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200"/>
        <w:jc w:val="left"/>
      </w:pPr>
      <w:r>
        <w:rPr>
          <w:rFonts w:ascii="Arial" w:hAnsi="Arial" w:eastAsia="Arial"/>
          <w:b/>
          <w:i w:val="0"/>
          <w:color w:val="000000"/>
          <w:sz w:val="56"/>
        </w:rPr>
        <w:t>Промислові регіони України: географія потужностей, релокація та деіндустріалізовані території до 2035 року</w:t>
      </w:r>
    </w:p>
    <w:p>
      <w:pPr>
        <w:jc w:val="both"/>
      </w:pPr>
      <w:r>
        <w:rPr>
          <w:rFonts w:ascii="Arial" w:hAnsi="Arial" w:eastAsia="Arial"/>
          <w:b w:val="0"/>
          <w:i w:val="0"/>
          <w:color w:val="000000"/>
          <w:sz w:val="24"/>
        </w:rPr>
        <w:t>У промислових регіонах вже видно межу між адаптацією і новим циклом зростання. [1] Далі вирішальними стають швидкість виконання, ціна затримки і здатність утримувати матеріальний результат під воєнним тиском.</w:t>
      </w:r>
    </w:p>
    <w:p>
      <w:pPr>
        <w:jc w:val="both"/>
      </w:pPr>
      <w:r>
        <w:rPr>
          <w:rFonts w:ascii="Arial" w:hAnsi="Arial" w:eastAsia="Arial"/>
          <w:b w:val="0"/>
          <w:i w:val="0"/>
          <w:color w:val="000000"/>
          <w:sz w:val="24"/>
        </w:rPr>
        <w:t>Державні рішення тут одночасно працюють з бюджетним обмеженням, безпековим ризиком і потребою зберегти довший горизонт дії. [2] Від цього залежить, які кроки дають короткий ефект, а які створюють нову спроможність на роки вперед.</w:t>
      </w:r>
    </w:p>
    <w:p>
      <w:pPr>
        <w:jc w:val="both"/>
      </w:pPr>
      <w:r>
        <w:rPr>
          <w:rFonts w:ascii="Arial" w:hAnsi="Arial" w:eastAsia="Arial"/>
          <w:b w:val="0"/>
          <w:i w:val="0"/>
          <w:color w:val="000000"/>
          <w:sz w:val="24"/>
        </w:rPr>
        <w:t>Капітал заходить туди, де видно керований контур виконання, межу ризику і шлях повернення грошей. [3]</w:t>
      </w:r>
    </w:p>
    <w:p>
      <w:pPr>
        <w:jc w:val="both"/>
      </w:pPr>
      <w:r>
        <w:rPr>
          <w:rFonts w:ascii="Arial" w:hAnsi="Arial" w:eastAsia="Arial"/>
          <w:b w:val="0"/>
          <w:i w:val="0"/>
          <w:color w:val="000000"/>
          <w:sz w:val="24"/>
        </w:rPr>
        <w:t>Фахівці, підприємці, виробничі команди і люди, що повертаються до цивільної економіки, шукають робочу базу, стабільний дохід, сучасні виробництва і зрозумілу перспективу професійної реалізації. [4] На цьому тримається довший кадровий ресурс для зростання.</w:t>
      </w:r>
    </w:p>
    <w:p>
      <w:pPr>
        <w:jc w:val="both"/>
      </w:pPr>
      <w:r>
        <w:rPr>
          <w:rFonts w:ascii="Arial" w:hAnsi="Arial" w:eastAsia="Arial"/>
          <w:b w:val="0"/>
          <w:i w:val="0"/>
          <w:color w:val="000000"/>
          <w:sz w:val="24"/>
        </w:rPr>
        <w:t>Воєнний горизонт лишається над усією економічною рамкою. [5] Країна одночасно тримає фронт, підтримує тил, готує повернення військових до цивільного життя і шукає ресурс для нового циклу розвитку, тому далі важливо побачити керовані точки зміни.</w:t>
      </w:r>
    </w:p>
    <w:p>
      <w:pPr>
        <w:pStyle w:val="Heading1"/>
      </w:pPr>
      <w:r>
        <w:rPr>
          <w:rFonts w:ascii="Arial" w:hAnsi="Arial" w:eastAsia="Arial"/>
          <w:b/>
          <w:i w:val="0"/>
          <w:color w:val="000000"/>
          <w:sz w:val="44"/>
        </w:rPr>
        <w:t>Промислова географія як умова реіндустріалізації</w:t>
      </w:r>
    </w:p>
    <w:p>
      <w:pPr>
        <w:jc w:val="both"/>
      </w:pPr>
      <w:r>
        <w:rPr>
          <w:rFonts w:ascii="Arial" w:hAnsi="Arial" w:eastAsia="Arial"/>
          <w:b w:val="0"/>
          <w:i w:val="0"/>
          <w:color w:val="000000"/>
          <w:sz w:val="24"/>
        </w:rPr>
        <w:t>Промислова географія визначає, де реіндустріалізація може початися з наявної бази, де потрібне відновлення інфраструктури, а де попередня виробнича система перетворилася на територію високого ризику. [6] галузеві джерела щодо металургії показують, що втрата великих активів змінила саму карту важкої промисловості.</w:t>
      </w:r>
    </w:p>
    <w:p>
      <w:pPr>
        <w:jc w:val="both"/>
      </w:pPr>
      <w:r>
        <w:rPr>
          <w:rFonts w:ascii="Arial" w:hAnsi="Arial" w:eastAsia="Arial"/>
          <w:b w:val="0"/>
          <w:i w:val="0"/>
          <w:color w:val="000000"/>
          <w:sz w:val="24"/>
        </w:rPr>
        <w:t>Така оптика відрізняється від секторальних розділів. [7] Там головним є стан галузі; тут головним є місце, де ця галузь може виробляти, відвантажувати, наймати людей і накопичувати додану вартість.</w:t>
      </w:r>
    </w:p>
    <w:p>
      <w:pPr>
        <w:jc w:val="both"/>
      </w:pPr>
      <w:r>
        <w:rPr>
          <w:rFonts w:ascii="Arial" w:hAnsi="Arial" w:eastAsia="Arial"/>
          <w:b w:val="0"/>
          <w:i w:val="0"/>
          <w:color w:val="000000"/>
          <w:sz w:val="24"/>
        </w:rPr>
        <w:t>Після 2022 року просторовий шок має принаймні чотири форми: [8] фізична втрата або недоступність активів, вимушена релокація, концентрація навколо безпечніших вузлів і поява нових логістичних маршрутів. бази KSE щодо пошкоджень і втрат використовуються як один з публічних орієнтирів для територіального впливу війни.</w:t>
      </w:r>
    </w:p>
    <w:p>
      <w:pPr>
        <w:jc w:val="both"/>
      </w:pPr>
      <w:r>
        <w:rPr>
          <w:rFonts w:ascii="Arial" w:hAnsi="Arial" w:eastAsia="Arial"/>
          <w:b w:val="0"/>
          <w:i w:val="0"/>
          <w:color w:val="000000"/>
          <w:sz w:val="24"/>
        </w:rPr>
        <w:t>Звідси випливає головна межа цього документа: [9] він не переповідає, скільки сталі, добрив, машин або зерна може виробити Україна. Він показує, де такі виробничі ланцюги залишаються просторово можливими, де вони потребують відновлення, де перемістилися, а де ризикують втратити промислову функцію на роки.</w:t>
      </w:r>
    </w:p>
    <w:tbl>
      <w:tblPr>
        <w:tblStyle w:val="TableGrid"/>
        <w:tblW w:type="auto" w:w="0"/>
        <w:jc w:val="left"/>
        <w:tblLayout w:type="fixed"/>
        <w:tblLook w:firstColumn="1" w:firstRow="1" w:lastColumn="0" w:lastRow="0" w:noHBand="0" w:noVBand="1" w:val="04A0"/>
      </w:tblPr>
      <w:tblGrid>
        <w:gridCol w:w="1392"/>
        <w:gridCol w:w="1392"/>
        <w:gridCol w:w="1392"/>
        <w:gridCol w:w="1392"/>
        <w:gridCol w:w="1392"/>
        <w:gridCol w:w="1392"/>
        <w:gridCol w:w="1392"/>
      </w:tblGrid>
      <w:tr>
        <w:tc>
          <w:tcPr>
            <w:tcW w:type="dxa" w:w="2041"/>
          </w:tcPr>
          <w:p>
            <w:pPr>
              <w:jc w:val="left"/>
            </w:pPr>
            <w:r/>
            <w:r>
              <w:rPr>
                <w:rFonts w:ascii="Arial" w:hAnsi="Arial" w:eastAsia="Arial"/>
                <w:b/>
                <w:i w:val="0"/>
                <w:color w:val="000000"/>
                <w:sz w:val="20"/>
              </w:rPr>
              <w:t>Регіон</w:t>
            </w:r>
          </w:p>
        </w:tc>
        <w:tc>
          <w:tcPr>
            <w:tcW w:type="dxa" w:w="1247"/>
          </w:tcPr>
          <w:p>
            <w:pPr>
              <w:jc w:val="left"/>
            </w:pPr>
            <w:r/>
            <w:r>
              <w:rPr>
                <w:rFonts w:ascii="Arial" w:hAnsi="Arial" w:eastAsia="Arial"/>
                <w:b/>
                <w:i w:val="0"/>
                <w:color w:val="000000"/>
                <w:sz w:val="20"/>
              </w:rPr>
              <w:t>Клас експозиції</w:t>
            </w:r>
          </w:p>
        </w:tc>
        <w:tc>
          <w:tcPr>
            <w:tcW w:type="dxa" w:w="1247"/>
          </w:tcPr>
          <w:p>
            <w:pPr>
              <w:jc w:val="left"/>
            </w:pPr>
            <w:r/>
            <w:r>
              <w:rPr>
                <w:rFonts w:ascii="Arial" w:hAnsi="Arial" w:eastAsia="Arial"/>
                <w:b/>
                <w:i w:val="0"/>
                <w:color w:val="000000"/>
                <w:sz w:val="20"/>
              </w:rPr>
              <w:t>Ключові індустрії</w:t>
            </w:r>
          </w:p>
        </w:tc>
        <w:tc>
          <w:tcPr>
            <w:tcW w:type="dxa" w:w="1247"/>
          </w:tcPr>
          <w:p>
            <w:pPr>
              <w:jc w:val="left"/>
            </w:pPr>
            <w:r/>
            <w:r>
              <w:rPr>
                <w:rFonts w:ascii="Arial" w:hAnsi="Arial" w:eastAsia="Arial"/>
                <w:b/>
                <w:i w:val="0"/>
                <w:color w:val="000000"/>
                <w:sz w:val="20"/>
              </w:rPr>
              <w:t>Компанійна / потужнісна база</w:t>
            </w:r>
          </w:p>
        </w:tc>
        <w:tc>
          <w:tcPr>
            <w:tcW w:type="dxa" w:w="1247"/>
          </w:tcPr>
          <w:p>
            <w:pPr>
              <w:jc w:val="left"/>
            </w:pPr>
            <w:r/>
            <w:r>
              <w:rPr>
                <w:rFonts w:ascii="Arial" w:hAnsi="Arial" w:eastAsia="Arial"/>
                <w:b/>
                <w:i w:val="0"/>
                <w:color w:val="000000"/>
                <w:sz w:val="20"/>
              </w:rPr>
              <w:t>Індекс впливу</w:t>
            </w:r>
          </w:p>
        </w:tc>
        <w:tc>
          <w:tcPr>
            <w:tcW w:type="dxa" w:w="1247"/>
          </w:tcPr>
          <w:p>
            <w:pPr>
              <w:jc w:val="left"/>
            </w:pPr>
            <w:r/>
            <w:r>
              <w:rPr>
                <w:rFonts w:ascii="Arial" w:hAnsi="Arial" w:eastAsia="Arial"/>
                <w:b/>
                <w:i w:val="0"/>
                <w:color w:val="000000"/>
                <w:sz w:val="20"/>
              </w:rPr>
              <w:t>Довіра до даних</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Донецька область</w:t>
            </w:r>
          </w:p>
        </w:tc>
        <w:tc>
          <w:tcPr>
            <w:tcW w:type="dxa" w:w="1247"/>
          </w:tcPr>
          <w:p>
            <w:pPr>
              <w:jc w:val="left"/>
            </w:pPr>
            <w:r/>
            <w:r>
              <w:rPr>
                <w:rFonts w:ascii="Arial" w:hAnsi="Arial" w:eastAsia="Arial"/>
                <w:b w:val="0"/>
                <w:i w:val="0"/>
                <w:color w:val="000000"/>
                <w:sz w:val="20"/>
              </w:rPr>
              <w:t>критичний удар / часткова окупація</w:t>
            </w:r>
          </w:p>
        </w:tc>
        <w:tc>
          <w:tcPr>
            <w:tcW w:type="dxa" w:w="1247"/>
          </w:tcPr>
          <w:p>
            <w:pPr>
              <w:jc w:val="left"/>
            </w:pPr>
            <w:r/>
            <w:r>
              <w:rPr>
                <w:rFonts w:ascii="Arial" w:hAnsi="Arial" w:eastAsia="Arial"/>
                <w:b w:val="0"/>
                <w:i w:val="0"/>
                <w:color w:val="000000"/>
                <w:sz w:val="20"/>
              </w:rPr>
              <w:t>металургія, машинобудування, коксохімія, будматеріали</w:t>
            </w:r>
          </w:p>
        </w:tc>
        <w:tc>
          <w:tcPr>
            <w:tcW w:type="dxa" w:w="1247"/>
          </w:tcPr>
          <w:p>
            <w:pPr>
              <w:jc w:val="left"/>
            </w:pPr>
            <w:r/>
            <w:r>
              <w:rPr>
                <w:rFonts w:ascii="Arial" w:hAnsi="Arial" w:eastAsia="Arial"/>
                <w:b w:val="0"/>
                <w:i w:val="0"/>
                <w:color w:val="000000"/>
                <w:sz w:val="20"/>
              </w:rPr>
              <w:t>1 008 у металургійному реєстрі A1; значна частина бази недоступна або релокована</w:t>
            </w:r>
          </w:p>
        </w:tc>
        <w:tc>
          <w:tcPr>
            <w:tcW w:type="dxa" w:w="1247"/>
          </w:tcPr>
          <w:p>
            <w:pPr>
              <w:jc w:val="left"/>
            </w:pPr>
            <w:r/>
            <w:r>
              <w:rPr>
                <w:rFonts w:ascii="Arial" w:hAnsi="Arial" w:eastAsia="Arial"/>
                <w:b w:val="0"/>
                <w:i w:val="0"/>
                <w:color w:val="000000"/>
                <w:sz w:val="20"/>
              </w:rPr>
              <w:t>95</w:t>
            </w:r>
          </w:p>
        </w:tc>
        <w:tc>
          <w:tcPr>
            <w:tcW w:type="dxa" w:w="1247"/>
          </w:tcPr>
          <w:p>
            <w:pPr>
              <w:jc w:val="left"/>
            </w:pPr>
            <w:r/>
            <w:r>
              <w:rPr>
                <w:rFonts w:ascii="Arial" w:hAnsi="Arial" w:eastAsia="Arial"/>
                <w:b w:val="0"/>
                <w:i w:val="0"/>
                <w:color w:val="000000"/>
                <w:sz w:val="20"/>
              </w:rPr>
              <w:t>середня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Луганська область</w:t>
            </w:r>
          </w:p>
        </w:tc>
        <w:tc>
          <w:tcPr>
            <w:tcW w:type="dxa" w:w="1247"/>
          </w:tcPr>
          <w:p>
            <w:pPr>
              <w:jc w:val="left"/>
            </w:pPr>
            <w:r/>
            <w:r>
              <w:rPr>
                <w:rFonts w:ascii="Arial" w:hAnsi="Arial" w:eastAsia="Arial"/>
                <w:b w:val="0"/>
                <w:i w:val="0"/>
                <w:color w:val="000000"/>
                <w:sz w:val="20"/>
              </w:rPr>
              <w:t>критичний удар / майже повна недоступність</w:t>
            </w:r>
          </w:p>
        </w:tc>
        <w:tc>
          <w:tcPr>
            <w:tcW w:type="dxa" w:w="1247"/>
          </w:tcPr>
          <w:p>
            <w:pPr>
              <w:jc w:val="left"/>
            </w:pPr>
            <w:r/>
            <w:r>
              <w:rPr>
                <w:rFonts w:ascii="Arial" w:hAnsi="Arial" w:eastAsia="Arial"/>
                <w:b w:val="0"/>
                <w:i w:val="0"/>
                <w:color w:val="000000"/>
                <w:sz w:val="20"/>
              </w:rPr>
              <w:t>хімія, машинобудування, енергетика, вугілля</w:t>
            </w:r>
          </w:p>
        </w:tc>
        <w:tc>
          <w:tcPr>
            <w:tcW w:type="dxa" w:w="1247"/>
          </w:tcPr>
          <w:p>
            <w:pPr>
              <w:jc w:val="left"/>
            </w:pPr>
            <w:r/>
            <w:r>
              <w:rPr>
                <w:rFonts w:ascii="Arial" w:hAnsi="Arial" w:eastAsia="Arial"/>
                <w:b w:val="0"/>
                <w:i w:val="0"/>
                <w:color w:val="000000"/>
                <w:sz w:val="20"/>
              </w:rPr>
              <w:t>реєстрові дані неповні через окупацію і втрату доступу</w:t>
            </w:r>
          </w:p>
        </w:tc>
        <w:tc>
          <w:tcPr>
            <w:tcW w:type="dxa" w:w="1247"/>
          </w:tcPr>
          <w:p>
            <w:pPr>
              <w:jc w:val="left"/>
            </w:pPr>
            <w:r/>
            <w:r>
              <w:rPr>
                <w:rFonts w:ascii="Arial" w:hAnsi="Arial" w:eastAsia="Arial"/>
                <w:b w:val="0"/>
                <w:i w:val="0"/>
                <w:color w:val="000000"/>
                <w:sz w:val="20"/>
              </w:rPr>
              <w:t>96</w:t>
            </w:r>
          </w:p>
        </w:tc>
        <w:tc>
          <w:tcPr>
            <w:tcW w:type="dxa" w:w="1247"/>
          </w:tcPr>
          <w:p>
            <w:pPr>
              <w:jc w:val="left"/>
            </w:pPr>
            <w:r/>
            <w:r>
              <w:rPr>
                <w:rFonts w:ascii="Arial" w:hAnsi="Arial" w:eastAsia="Arial"/>
                <w:b w:val="0"/>
                <w:i w:val="0"/>
                <w:color w:val="000000"/>
                <w:sz w:val="20"/>
              </w:rPr>
              <w:t>низька</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Запорізька область</w:t>
            </w:r>
          </w:p>
        </w:tc>
        <w:tc>
          <w:tcPr>
            <w:tcW w:type="dxa" w:w="1247"/>
          </w:tcPr>
          <w:p>
            <w:pPr>
              <w:jc w:val="left"/>
            </w:pPr>
            <w:r/>
            <w:r>
              <w:rPr>
                <w:rFonts w:ascii="Arial" w:hAnsi="Arial" w:eastAsia="Arial"/>
                <w:b w:val="0"/>
                <w:i w:val="0"/>
                <w:color w:val="000000"/>
                <w:sz w:val="20"/>
              </w:rPr>
              <w:t>високий удар / фронтир + діючі вузли</w:t>
            </w:r>
          </w:p>
        </w:tc>
        <w:tc>
          <w:tcPr>
            <w:tcW w:type="dxa" w:w="1247"/>
          </w:tcPr>
          <w:p>
            <w:pPr>
              <w:jc w:val="left"/>
            </w:pPr>
            <w:r/>
            <w:r>
              <w:rPr>
                <w:rFonts w:ascii="Arial" w:hAnsi="Arial" w:eastAsia="Arial"/>
                <w:b w:val="0"/>
                <w:i w:val="0"/>
                <w:color w:val="000000"/>
                <w:sz w:val="20"/>
              </w:rPr>
              <w:t>металургія, феросплави, машинобудування, енергетика</w:t>
            </w:r>
          </w:p>
        </w:tc>
        <w:tc>
          <w:tcPr>
            <w:tcW w:type="dxa" w:w="1247"/>
          </w:tcPr>
          <w:p>
            <w:pPr>
              <w:jc w:val="left"/>
            </w:pPr>
            <w:r/>
            <w:r>
              <w:rPr>
                <w:rFonts w:ascii="Arial" w:hAnsi="Arial" w:eastAsia="Arial"/>
                <w:b w:val="0"/>
                <w:i w:val="0"/>
                <w:color w:val="000000"/>
                <w:sz w:val="20"/>
              </w:rPr>
              <w:t>1 005 у металургійному реєстрі A1; великі активи зберігають роль</w:t>
            </w:r>
          </w:p>
        </w:tc>
        <w:tc>
          <w:tcPr>
            <w:tcW w:type="dxa" w:w="1247"/>
          </w:tcPr>
          <w:p>
            <w:pPr>
              <w:jc w:val="left"/>
            </w:pPr>
            <w:r/>
            <w:r>
              <w:rPr>
                <w:rFonts w:ascii="Arial" w:hAnsi="Arial" w:eastAsia="Arial"/>
                <w:b w:val="0"/>
                <w:i w:val="0"/>
                <w:color w:val="000000"/>
                <w:sz w:val="20"/>
              </w:rPr>
              <w:t>82</w:t>
            </w:r>
          </w:p>
        </w:tc>
        <w:tc>
          <w:tcPr>
            <w:tcW w:type="dxa" w:w="1247"/>
          </w:tcPr>
          <w:p>
            <w:pPr>
              <w:jc w:val="left"/>
            </w:pPr>
            <w:r/>
            <w:r>
              <w:rPr>
                <w:rFonts w:ascii="Arial" w:hAnsi="Arial" w:eastAsia="Arial"/>
                <w:b w:val="0"/>
                <w:i w:val="0"/>
                <w:color w:val="000000"/>
                <w:sz w:val="20"/>
              </w:rPr>
              <w:t>середня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Харківська область</w:t>
            </w:r>
          </w:p>
        </w:tc>
        <w:tc>
          <w:tcPr>
            <w:tcW w:type="dxa" w:w="1247"/>
          </w:tcPr>
          <w:p>
            <w:pPr>
              <w:jc w:val="left"/>
            </w:pPr>
            <w:r/>
            <w:r>
              <w:rPr>
                <w:rFonts w:ascii="Arial" w:hAnsi="Arial" w:eastAsia="Arial"/>
                <w:b w:val="0"/>
                <w:i w:val="0"/>
                <w:color w:val="000000"/>
                <w:sz w:val="20"/>
              </w:rPr>
              <w:t>високий удар / інженерний вузол під тиском</w:t>
            </w:r>
          </w:p>
        </w:tc>
        <w:tc>
          <w:tcPr>
            <w:tcW w:type="dxa" w:w="1247"/>
          </w:tcPr>
          <w:p>
            <w:pPr>
              <w:jc w:val="left"/>
            </w:pPr>
            <w:r/>
            <w:r>
              <w:rPr>
                <w:rFonts w:ascii="Arial" w:hAnsi="Arial" w:eastAsia="Arial"/>
                <w:b w:val="0"/>
                <w:i w:val="0"/>
                <w:color w:val="000000"/>
                <w:sz w:val="20"/>
              </w:rPr>
              <w:t>машинобудування, приладобудування, металовироби, фармацевтика</w:t>
            </w:r>
          </w:p>
        </w:tc>
        <w:tc>
          <w:tcPr>
            <w:tcW w:type="dxa" w:w="1247"/>
          </w:tcPr>
          <w:p>
            <w:pPr>
              <w:jc w:val="left"/>
            </w:pPr>
            <w:r/>
            <w:r>
              <w:rPr>
                <w:rFonts w:ascii="Arial" w:hAnsi="Arial" w:eastAsia="Arial"/>
                <w:b w:val="0"/>
                <w:i w:val="0"/>
                <w:color w:val="000000"/>
                <w:sz w:val="20"/>
              </w:rPr>
              <w:t>1 755 у металургійному/металообробному реєстрі A1; сильна інженерна база</w:t>
            </w:r>
          </w:p>
        </w:tc>
        <w:tc>
          <w:tcPr>
            <w:tcW w:type="dxa" w:w="1247"/>
          </w:tcPr>
          <w:p>
            <w:pPr>
              <w:jc w:val="left"/>
            </w:pPr>
            <w:r/>
            <w:r>
              <w:rPr>
                <w:rFonts w:ascii="Arial" w:hAnsi="Arial" w:eastAsia="Arial"/>
                <w:b w:val="0"/>
                <w:i w:val="0"/>
                <w:color w:val="000000"/>
                <w:sz w:val="20"/>
              </w:rPr>
              <w:t>76</w:t>
            </w:r>
          </w:p>
        </w:tc>
        <w:tc>
          <w:tcPr>
            <w:tcW w:type="dxa" w:w="1247"/>
          </w:tcPr>
          <w:p>
            <w:pPr>
              <w:jc w:val="left"/>
            </w:pPr>
            <w:r/>
            <w:r>
              <w:rPr>
                <w:rFonts w:ascii="Arial" w:hAnsi="Arial" w:eastAsia="Arial"/>
                <w:b w:val="0"/>
                <w:i w:val="0"/>
                <w:color w:val="000000"/>
                <w:sz w:val="20"/>
              </w:rPr>
              <w:t>середня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Дніпропетровська область</w:t>
            </w:r>
          </w:p>
        </w:tc>
        <w:tc>
          <w:tcPr>
            <w:tcW w:type="dxa" w:w="1247"/>
          </w:tcPr>
          <w:p>
            <w:pPr>
              <w:jc w:val="left"/>
            </w:pPr>
            <w:r/>
            <w:r>
              <w:rPr>
                <w:rFonts w:ascii="Arial" w:hAnsi="Arial" w:eastAsia="Arial"/>
                <w:b w:val="0"/>
                <w:i w:val="0"/>
                <w:color w:val="000000"/>
                <w:sz w:val="20"/>
              </w:rPr>
              <w:t>ключовий вузол збереженої промисловості під високим навантаженням</w:t>
            </w:r>
          </w:p>
        </w:tc>
        <w:tc>
          <w:tcPr>
            <w:tcW w:type="dxa" w:w="1247"/>
          </w:tcPr>
          <w:p>
            <w:pPr>
              <w:jc w:val="left"/>
            </w:pPr>
            <w:r/>
            <w:r>
              <w:rPr>
                <w:rFonts w:ascii="Arial" w:hAnsi="Arial" w:eastAsia="Arial"/>
                <w:b w:val="0"/>
                <w:i w:val="0"/>
                <w:color w:val="000000"/>
                <w:sz w:val="20"/>
              </w:rPr>
              <w:t>металургія, руди, труби, машинобудування, логістика</w:t>
            </w:r>
          </w:p>
        </w:tc>
        <w:tc>
          <w:tcPr>
            <w:tcW w:type="dxa" w:w="1247"/>
          </w:tcPr>
          <w:p>
            <w:pPr>
              <w:jc w:val="left"/>
            </w:pPr>
            <w:r/>
            <w:r>
              <w:rPr>
                <w:rFonts w:ascii="Arial" w:hAnsi="Arial" w:eastAsia="Arial"/>
                <w:b w:val="0"/>
                <w:i w:val="0"/>
                <w:color w:val="000000"/>
                <w:sz w:val="20"/>
              </w:rPr>
              <w:t>2 319 у металургійному реєстрі A1; найбільша промислова вага</w:t>
            </w:r>
          </w:p>
        </w:tc>
        <w:tc>
          <w:tcPr>
            <w:tcW w:type="dxa" w:w="1247"/>
          </w:tcPr>
          <w:p>
            <w:pPr>
              <w:jc w:val="left"/>
            </w:pPr>
            <w:r/>
            <w:r>
              <w:rPr>
                <w:rFonts w:ascii="Arial" w:hAnsi="Arial" w:eastAsia="Arial"/>
                <w:b w:val="0"/>
                <w:i w:val="0"/>
                <w:color w:val="000000"/>
                <w:sz w:val="20"/>
              </w:rPr>
              <w:t>60</w:t>
            </w:r>
          </w:p>
        </w:tc>
        <w:tc>
          <w:tcPr>
            <w:tcW w:type="dxa" w:w="1247"/>
          </w:tcPr>
          <w:p>
            <w:pPr>
              <w:jc w:val="left"/>
            </w:pPr>
            <w:r/>
            <w:r>
              <w:rPr>
                <w:rFonts w:ascii="Arial" w:hAnsi="Arial" w:eastAsia="Arial"/>
                <w:b w:val="0"/>
                <w:i w:val="0"/>
                <w:color w:val="000000"/>
                <w:sz w:val="20"/>
              </w:rPr>
              <w:t>висока</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Миколаївська область</w:t>
            </w:r>
          </w:p>
        </w:tc>
        <w:tc>
          <w:tcPr>
            <w:tcW w:type="dxa" w:w="1247"/>
          </w:tcPr>
          <w:p>
            <w:pPr>
              <w:jc w:val="left"/>
            </w:pPr>
            <w:r/>
            <w:r>
              <w:rPr>
                <w:rFonts w:ascii="Arial" w:hAnsi="Arial" w:eastAsia="Arial"/>
                <w:b w:val="0"/>
                <w:i w:val="0"/>
                <w:color w:val="000000"/>
                <w:sz w:val="20"/>
              </w:rPr>
              <w:t>логістично-промисловий удар</w:t>
            </w:r>
          </w:p>
        </w:tc>
        <w:tc>
          <w:tcPr>
            <w:tcW w:type="dxa" w:w="1247"/>
          </w:tcPr>
          <w:p>
            <w:pPr>
              <w:jc w:val="left"/>
            </w:pPr>
            <w:r/>
            <w:r>
              <w:rPr>
                <w:rFonts w:ascii="Arial" w:hAnsi="Arial" w:eastAsia="Arial"/>
                <w:b w:val="0"/>
                <w:i w:val="0"/>
                <w:color w:val="000000"/>
                <w:sz w:val="20"/>
              </w:rPr>
              <w:t>порти, суднобудування, агроекспорт, будматеріали</w:t>
            </w:r>
          </w:p>
        </w:tc>
        <w:tc>
          <w:tcPr>
            <w:tcW w:type="dxa" w:w="1247"/>
          </w:tcPr>
          <w:p>
            <w:pPr>
              <w:jc w:val="left"/>
            </w:pPr>
            <w:r/>
            <w:r>
              <w:rPr>
                <w:rFonts w:ascii="Arial" w:hAnsi="Arial" w:eastAsia="Arial"/>
                <w:b w:val="0"/>
                <w:i w:val="0"/>
                <w:color w:val="000000"/>
                <w:sz w:val="20"/>
              </w:rPr>
              <w:t>реєстрова база потребує звірки з портовими й оборонними даними</w:t>
            </w:r>
          </w:p>
        </w:tc>
        <w:tc>
          <w:tcPr>
            <w:tcW w:type="dxa" w:w="1247"/>
          </w:tcPr>
          <w:p>
            <w:pPr>
              <w:jc w:val="left"/>
            </w:pPr>
            <w:r/>
            <w:r>
              <w:rPr>
                <w:rFonts w:ascii="Arial" w:hAnsi="Arial" w:eastAsia="Arial"/>
                <w:b w:val="0"/>
                <w:i w:val="0"/>
                <w:color w:val="000000"/>
                <w:sz w:val="20"/>
              </w:rPr>
              <w:t>68</w:t>
            </w:r>
          </w:p>
        </w:tc>
        <w:tc>
          <w:tcPr>
            <w:tcW w:type="dxa" w:w="1247"/>
          </w:tcPr>
          <w:p>
            <w:pPr>
              <w:jc w:val="left"/>
            </w:pPr>
            <w:r/>
            <w:r>
              <w:rPr>
                <w:rFonts w:ascii="Arial" w:hAnsi="Arial" w:eastAsia="Arial"/>
                <w:b w:val="0"/>
                <w:i w:val="0"/>
                <w:color w:val="000000"/>
                <w:sz w:val="20"/>
              </w:rPr>
              <w:t>середня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Одеська область</w:t>
            </w:r>
          </w:p>
        </w:tc>
        <w:tc>
          <w:tcPr>
            <w:tcW w:type="dxa" w:w="1247"/>
          </w:tcPr>
          <w:p>
            <w:pPr>
              <w:jc w:val="left"/>
            </w:pPr>
            <w:r/>
            <w:r>
              <w:rPr>
                <w:rFonts w:ascii="Arial" w:hAnsi="Arial" w:eastAsia="Arial"/>
                <w:b w:val="0"/>
                <w:i w:val="0"/>
                <w:color w:val="000000"/>
                <w:sz w:val="20"/>
              </w:rPr>
              <w:t>портовий вузол під ризиком</w:t>
            </w:r>
          </w:p>
        </w:tc>
        <w:tc>
          <w:tcPr>
            <w:tcW w:type="dxa" w:w="1247"/>
          </w:tcPr>
          <w:p>
            <w:pPr>
              <w:jc w:val="left"/>
            </w:pPr>
            <w:r/>
            <w:r>
              <w:rPr>
                <w:rFonts w:ascii="Arial" w:hAnsi="Arial" w:eastAsia="Arial"/>
                <w:b w:val="0"/>
                <w:i w:val="0"/>
                <w:color w:val="000000"/>
                <w:sz w:val="20"/>
              </w:rPr>
              <w:t>порти, агроекспорт, логістика, харчова переробка</w:t>
            </w:r>
          </w:p>
        </w:tc>
        <w:tc>
          <w:tcPr>
            <w:tcW w:type="dxa" w:w="1247"/>
          </w:tcPr>
          <w:p>
            <w:pPr>
              <w:jc w:val="left"/>
            </w:pPr>
            <w:r/>
            <w:r>
              <w:rPr>
                <w:rFonts w:ascii="Arial" w:hAnsi="Arial" w:eastAsia="Arial"/>
                <w:b w:val="0"/>
                <w:i w:val="0"/>
                <w:color w:val="000000"/>
                <w:sz w:val="20"/>
              </w:rPr>
              <w:t>висока роль портів і коридорів, але не класичний важкоіндустріальний центр</w:t>
            </w:r>
          </w:p>
        </w:tc>
        <w:tc>
          <w:tcPr>
            <w:tcW w:type="dxa" w:w="1247"/>
          </w:tcPr>
          <w:p>
            <w:pPr>
              <w:jc w:val="left"/>
            </w:pPr>
            <w:r/>
            <w:r>
              <w:rPr>
                <w:rFonts w:ascii="Arial" w:hAnsi="Arial" w:eastAsia="Arial"/>
                <w:b w:val="0"/>
                <w:i w:val="0"/>
                <w:color w:val="000000"/>
                <w:sz w:val="20"/>
              </w:rPr>
              <w:t>52</w:t>
            </w:r>
          </w:p>
        </w:tc>
        <w:tc>
          <w:tcPr>
            <w:tcW w:type="dxa" w:w="1247"/>
          </w:tcPr>
          <w:p>
            <w:pPr>
              <w:jc w:val="left"/>
            </w:pPr>
            <w:r/>
            <w:r>
              <w:rPr>
                <w:rFonts w:ascii="Arial" w:hAnsi="Arial" w:eastAsia="Arial"/>
                <w:b w:val="0"/>
                <w:i w:val="0"/>
                <w:color w:val="000000"/>
                <w:sz w:val="20"/>
              </w:rPr>
              <w:t>середня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Полтавська область</w:t>
            </w:r>
          </w:p>
        </w:tc>
        <w:tc>
          <w:tcPr>
            <w:tcW w:type="dxa" w:w="1247"/>
          </w:tcPr>
          <w:p>
            <w:pPr>
              <w:jc w:val="left"/>
            </w:pPr>
            <w:r/>
            <w:r>
              <w:rPr>
                <w:rFonts w:ascii="Arial" w:hAnsi="Arial" w:eastAsia="Arial"/>
                <w:b w:val="0"/>
                <w:i w:val="0"/>
                <w:color w:val="000000"/>
                <w:sz w:val="20"/>
              </w:rPr>
              <w:t>ресурсно-індустріальний вузол</w:t>
            </w:r>
          </w:p>
        </w:tc>
        <w:tc>
          <w:tcPr>
            <w:tcW w:type="dxa" w:w="1247"/>
          </w:tcPr>
          <w:p>
            <w:pPr>
              <w:jc w:val="left"/>
            </w:pPr>
            <w:r/>
            <w:r>
              <w:rPr>
                <w:rFonts w:ascii="Arial" w:hAnsi="Arial" w:eastAsia="Arial"/>
                <w:b w:val="0"/>
                <w:i w:val="0"/>
                <w:color w:val="000000"/>
                <w:sz w:val="20"/>
              </w:rPr>
              <w:t>залізорудна база, агро, енергетика, харчова переробка</w:t>
            </w:r>
          </w:p>
        </w:tc>
        <w:tc>
          <w:tcPr>
            <w:tcW w:type="dxa" w:w="1247"/>
          </w:tcPr>
          <w:p>
            <w:pPr>
              <w:jc w:val="left"/>
            </w:pPr>
            <w:r/>
            <w:r>
              <w:rPr>
                <w:rFonts w:ascii="Arial" w:hAnsi="Arial" w:eastAsia="Arial"/>
                <w:b w:val="0"/>
                <w:i w:val="0"/>
                <w:color w:val="000000"/>
                <w:sz w:val="20"/>
              </w:rPr>
              <w:t>значення через Ferrexpo/ГЗК, агро і логістичний перехід</w:t>
            </w:r>
          </w:p>
        </w:tc>
        <w:tc>
          <w:tcPr>
            <w:tcW w:type="dxa" w:w="1247"/>
          </w:tcPr>
          <w:p>
            <w:pPr>
              <w:jc w:val="left"/>
            </w:pPr>
            <w:r/>
            <w:r>
              <w:rPr>
                <w:rFonts w:ascii="Arial" w:hAnsi="Arial" w:eastAsia="Arial"/>
                <w:b w:val="0"/>
                <w:i w:val="0"/>
                <w:color w:val="000000"/>
                <w:sz w:val="20"/>
              </w:rPr>
              <w:t>38</w:t>
            </w:r>
          </w:p>
        </w:tc>
        <w:tc>
          <w:tcPr>
            <w:tcW w:type="dxa" w:w="1247"/>
          </w:tcPr>
          <w:p>
            <w:pPr>
              <w:jc w:val="left"/>
            </w:pPr>
            <w:r/>
            <w:r>
              <w:rPr>
                <w:rFonts w:ascii="Arial" w:hAnsi="Arial" w:eastAsia="Arial"/>
                <w:b w:val="0"/>
                <w:i w:val="0"/>
                <w:color w:val="000000"/>
                <w:sz w:val="20"/>
              </w:rPr>
              <w:t>висока</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Київ і Київська область</w:t>
            </w:r>
          </w:p>
        </w:tc>
        <w:tc>
          <w:tcPr>
            <w:tcW w:type="dxa" w:w="1247"/>
          </w:tcPr>
          <w:p>
            <w:pPr>
              <w:jc w:val="left"/>
            </w:pPr>
            <w:r/>
            <w:r>
              <w:rPr>
                <w:rFonts w:ascii="Arial" w:hAnsi="Arial" w:eastAsia="Arial"/>
                <w:b w:val="0"/>
                <w:i w:val="0"/>
                <w:color w:val="000000"/>
                <w:sz w:val="20"/>
              </w:rPr>
              <w:t>управлінський і виробничий вузол концентрації</w:t>
            </w:r>
          </w:p>
        </w:tc>
        <w:tc>
          <w:tcPr>
            <w:tcW w:type="dxa" w:w="1247"/>
          </w:tcPr>
          <w:p>
            <w:pPr>
              <w:jc w:val="left"/>
            </w:pPr>
            <w:r/>
            <w:r>
              <w:rPr>
                <w:rFonts w:ascii="Arial" w:hAnsi="Arial" w:eastAsia="Arial"/>
                <w:b w:val="0"/>
                <w:i w:val="0"/>
                <w:color w:val="000000"/>
                <w:sz w:val="20"/>
              </w:rPr>
              <w:t>металовироби, будівництво, машинобудування, R&amp;D, логістика</w:t>
            </w:r>
          </w:p>
        </w:tc>
        <w:tc>
          <w:tcPr>
            <w:tcW w:type="dxa" w:w="1247"/>
          </w:tcPr>
          <w:p>
            <w:pPr>
              <w:jc w:val="left"/>
            </w:pPr>
            <w:r/>
            <w:r>
              <w:rPr>
                <w:rFonts w:ascii="Arial" w:hAnsi="Arial" w:eastAsia="Arial"/>
                <w:b w:val="0"/>
                <w:i w:val="0"/>
                <w:color w:val="000000"/>
                <w:sz w:val="20"/>
              </w:rPr>
              <w:t>3 222 у Києві + 1 343 у Київській області в A1-реєстрі</w:t>
            </w:r>
          </w:p>
        </w:tc>
        <w:tc>
          <w:tcPr>
            <w:tcW w:type="dxa" w:w="1247"/>
          </w:tcPr>
          <w:p>
            <w:pPr>
              <w:jc w:val="left"/>
            </w:pPr>
            <w:r/>
            <w:r>
              <w:rPr>
                <w:rFonts w:ascii="Arial" w:hAnsi="Arial" w:eastAsia="Arial"/>
                <w:b w:val="0"/>
                <w:i w:val="0"/>
                <w:color w:val="000000"/>
                <w:sz w:val="20"/>
              </w:rPr>
              <w:t>32</w:t>
            </w:r>
          </w:p>
        </w:tc>
        <w:tc>
          <w:tcPr>
            <w:tcW w:type="dxa" w:w="1247"/>
          </w:tcPr>
          <w:p>
            <w:pPr>
              <w:jc w:val="left"/>
            </w:pPr>
            <w:r/>
            <w:r>
              <w:rPr>
                <w:rFonts w:ascii="Arial" w:hAnsi="Arial" w:eastAsia="Arial"/>
                <w:b w:val="0"/>
                <w:i w:val="0"/>
                <w:color w:val="000000"/>
                <w:sz w:val="20"/>
              </w:rPr>
              <w:t>висока</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Львівська область</w:t>
            </w:r>
          </w:p>
        </w:tc>
        <w:tc>
          <w:tcPr>
            <w:tcW w:type="dxa" w:w="1247"/>
          </w:tcPr>
          <w:p>
            <w:pPr>
              <w:jc w:val="left"/>
            </w:pPr>
            <w:r/>
            <w:r>
              <w:rPr>
                <w:rFonts w:ascii="Arial" w:hAnsi="Arial" w:eastAsia="Arial"/>
                <w:b w:val="0"/>
                <w:i w:val="0"/>
                <w:color w:val="000000"/>
                <w:sz w:val="20"/>
              </w:rPr>
              <w:t>новий тиловий вузол / релокаційний приймач</w:t>
            </w:r>
          </w:p>
        </w:tc>
        <w:tc>
          <w:tcPr>
            <w:tcW w:type="dxa" w:w="1247"/>
          </w:tcPr>
          <w:p>
            <w:pPr>
              <w:jc w:val="left"/>
            </w:pPr>
            <w:r/>
            <w:r>
              <w:rPr>
                <w:rFonts w:ascii="Arial" w:hAnsi="Arial" w:eastAsia="Arial"/>
                <w:b w:val="0"/>
                <w:i w:val="0"/>
                <w:color w:val="000000"/>
                <w:sz w:val="20"/>
              </w:rPr>
              <w:t>машинобудування, легка промисловість, харчі, металообробка</w:t>
            </w:r>
          </w:p>
        </w:tc>
        <w:tc>
          <w:tcPr>
            <w:tcW w:type="dxa" w:w="1247"/>
          </w:tcPr>
          <w:p>
            <w:pPr>
              <w:jc w:val="left"/>
            </w:pPr>
            <w:r/>
            <w:r>
              <w:rPr>
                <w:rFonts w:ascii="Arial" w:hAnsi="Arial" w:eastAsia="Arial"/>
                <w:b w:val="0"/>
                <w:i w:val="0"/>
                <w:color w:val="000000"/>
                <w:sz w:val="20"/>
              </w:rPr>
              <w:t>1 112 у A1-реєстрі; роль зросла через релокацію і коридори ЄС</w:t>
            </w:r>
          </w:p>
        </w:tc>
        <w:tc>
          <w:tcPr>
            <w:tcW w:type="dxa" w:w="1247"/>
          </w:tcPr>
          <w:p>
            <w:pPr>
              <w:jc w:val="left"/>
            </w:pPr>
            <w:r/>
            <w:r>
              <w:rPr>
                <w:rFonts w:ascii="Arial" w:hAnsi="Arial" w:eastAsia="Arial"/>
                <w:b w:val="0"/>
                <w:i w:val="0"/>
                <w:color w:val="000000"/>
                <w:sz w:val="20"/>
              </w:rPr>
              <w:t>24</w:t>
            </w:r>
          </w:p>
        </w:tc>
        <w:tc>
          <w:tcPr>
            <w:tcW w:type="dxa" w:w="1247"/>
          </w:tcPr>
          <w:p>
            <w:pPr>
              <w:jc w:val="left"/>
            </w:pPr>
            <w:r/>
            <w:r>
              <w:rPr>
                <w:rFonts w:ascii="Arial" w:hAnsi="Arial" w:eastAsia="Arial"/>
                <w:b w:val="0"/>
                <w:i w:val="0"/>
                <w:color w:val="000000"/>
                <w:sz w:val="20"/>
              </w:rPr>
              <w:t>висока</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Закарпатська область</w:t>
            </w:r>
          </w:p>
        </w:tc>
        <w:tc>
          <w:tcPr>
            <w:tcW w:type="dxa" w:w="1247"/>
          </w:tcPr>
          <w:p>
            <w:pPr>
              <w:jc w:val="left"/>
            </w:pPr>
            <w:r/>
            <w:r>
              <w:rPr>
                <w:rFonts w:ascii="Arial" w:hAnsi="Arial" w:eastAsia="Arial"/>
                <w:b w:val="0"/>
                <w:i w:val="0"/>
                <w:color w:val="000000"/>
                <w:sz w:val="20"/>
              </w:rPr>
              <w:t>транскордонний приймач і логістичний вихід</w:t>
            </w:r>
          </w:p>
        </w:tc>
        <w:tc>
          <w:tcPr>
            <w:tcW w:type="dxa" w:w="1247"/>
          </w:tcPr>
          <w:p>
            <w:pPr>
              <w:jc w:val="left"/>
            </w:pPr>
            <w:r/>
            <w:r>
              <w:rPr>
                <w:rFonts w:ascii="Arial" w:hAnsi="Arial" w:eastAsia="Arial"/>
                <w:b w:val="0"/>
                <w:i w:val="0"/>
                <w:color w:val="000000"/>
                <w:sz w:val="20"/>
              </w:rPr>
              <w:t>харчі, деревообробка, легка промисловість, складання</w:t>
            </w:r>
          </w:p>
        </w:tc>
        <w:tc>
          <w:tcPr>
            <w:tcW w:type="dxa" w:w="1247"/>
          </w:tcPr>
          <w:p>
            <w:pPr>
              <w:jc w:val="left"/>
            </w:pPr>
            <w:r/>
            <w:r>
              <w:rPr>
                <w:rFonts w:ascii="Arial" w:hAnsi="Arial" w:eastAsia="Arial"/>
                <w:b w:val="0"/>
                <w:i w:val="0"/>
                <w:color w:val="000000"/>
                <w:sz w:val="20"/>
              </w:rPr>
              <w:t>менша промислова база, але висока роль прикордонної логістики</w:t>
            </w:r>
          </w:p>
        </w:tc>
        <w:tc>
          <w:tcPr>
            <w:tcW w:type="dxa" w:w="1247"/>
          </w:tcPr>
          <w:p>
            <w:pPr>
              <w:jc w:val="left"/>
            </w:pPr>
            <w:r/>
            <w:r>
              <w:rPr>
                <w:rFonts w:ascii="Arial" w:hAnsi="Arial" w:eastAsia="Arial"/>
                <w:b w:val="0"/>
                <w:i w:val="0"/>
                <w:color w:val="000000"/>
                <w:sz w:val="20"/>
              </w:rPr>
              <w:t>18</w:t>
            </w:r>
          </w:p>
        </w:tc>
        <w:tc>
          <w:tcPr>
            <w:tcW w:type="dxa" w:w="1247"/>
          </w:tcPr>
          <w:p>
            <w:pPr>
              <w:jc w:val="left"/>
            </w:pPr>
            <w:r/>
            <w:r>
              <w:rPr>
                <w:rFonts w:ascii="Arial" w:hAnsi="Arial" w:eastAsia="Arial"/>
                <w:b w:val="0"/>
                <w:i w:val="0"/>
                <w:color w:val="000000"/>
                <w:sz w:val="20"/>
              </w:rPr>
              <w:t>середня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Вінницька область</w:t>
            </w:r>
          </w:p>
        </w:tc>
        <w:tc>
          <w:tcPr>
            <w:tcW w:type="dxa" w:w="1247"/>
          </w:tcPr>
          <w:p>
            <w:pPr>
              <w:jc w:val="left"/>
            </w:pPr>
            <w:r/>
            <w:r>
              <w:rPr>
                <w:rFonts w:ascii="Arial" w:hAnsi="Arial" w:eastAsia="Arial"/>
                <w:b w:val="0"/>
                <w:i w:val="0"/>
                <w:color w:val="000000"/>
                <w:sz w:val="20"/>
              </w:rPr>
              <w:t>центральний агро-промисловий вузол</w:t>
            </w:r>
          </w:p>
        </w:tc>
        <w:tc>
          <w:tcPr>
            <w:tcW w:type="dxa" w:w="1247"/>
          </w:tcPr>
          <w:p>
            <w:pPr>
              <w:jc w:val="left"/>
            </w:pPr>
            <w:r/>
            <w:r>
              <w:rPr>
                <w:rFonts w:ascii="Arial" w:hAnsi="Arial" w:eastAsia="Arial"/>
                <w:b w:val="0"/>
                <w:i w:val="0"/>
                <w:color w:val="000000"/>
                <w:sz w:val="20"/>
              </w:rPr>
              <w:t>харчова переробка, агро, машинобудування, логістика</w:t>
            </w:r>
          </w:p>
        </w:tc>
        <w:tc>
          <w:tcPr>
            <w:tcW w:type="dxa" w:w="1247"/>
          </w:tcPr>
          <w:p>
            <w:pPr>
              <w:jc w:val="left"/>
            </w:pPr>
            <w:r/>
            <w:r>
              <w:rPr>
                <w:rFonts w:ascii="Arial" w:hAnsi="Arial" w:eastAsia="Arial"/>
                <w:b w:val="0"/>
                <w:i w:val="0"/>
                <w:color w:val="000000"/>
                <w:sz w:val="20"/>
              </w:rPr>
              <w:t>стабільна тилова база для переробки й розміщення частини бізнесу</w:t>
            </w:r>
          </w:p>
        </w:tc>
        <w:tc>
          <w:tcPr>
            <w:tcW w:type="dxa" w:w="1247"/>
          </w:tcPr>
          <w:p>
            <w:pPr>
              <w:jc w:val="left"/>
            </w:pPr>
            <w:r/>
            <w:r>
              <w:rPr>
                <w:rFonts w:ascii="Arial" w:hAnsi="Arial" w:eastAsia="Arial"/>
                <w:b w:val="0"/>
                <w:i w:val="0"/>
                <w:color w:val="000000"/>
                <w:sz w:val="20"/>
              </w:rPr>
              <w:t>22</w:t>
            </w:r>
          </w:p>
        </w:tc>
        <w:tc>
          <w:tcPr>
            <w:tcW w:type="dxa" w:w="1247"/>
          </w:tcPr>
          <w:p>
            <w:pPr>
              <w:jc w:val="left"/>
            </w:pPr>
            <w:r/>
            <w:r>
              <w:rPr>
                <w:rFonts w:ascii="Arial" w:hAnsi="Arial" w:eastAsia="Arial"/>
                <w:b w:val="0"/>
                <w:i w:val="0"/>
                <w:color w:val="000000"/>
                <w:sz w:val="20"/>
              </w:rPr>
              <w:t>середня</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Регіональна стартова точка 2020-2025</w:t>
      </w:r>
    </w:p>
    <w:p>
      <w:pPr>
        <w:jc w:val="both"/>
      </w:pPr>
      <w:r>
        <w:rPr>
          <w:rFonts w:ascii="Arial" w:hAnsi="Arial" w:eastAsia="Arial"/>
          <w:b w:val="0"/>
          <w:i w:val="0"/>
          <w:color w:val="000000"/>
          <w:sz w:val="24"/>
        </w:rPr>
        <w:t>Стартова точка цього блоку формується з двох шарів: [8] секторної карти виробництва і компанійної карти активних суб’єктів.</w:t>
      </w:r>
    </w:p>
    <w:p>
      <w:pPr>
        <w:jc w:val="both"/>
      </w:pPr>
      <w:r>
        <w:rPr>
          <w:rFonts w:ascii="Arial" w:hAnsi="Arial" w:eastAsia="Arial"/>
          <w:b w:val="0"/>
          <w:i w:val="0"/>
          <w:color w:val="000000"/>
          <w:sz w:val="24"/>
        </w:rPr>
        <w:t>У 2020-2025 роках регіональна промислова карта розійшлася на три типи територій. [12] Тип: території прямого воєнного удару, де ризик втрати промислової функції формується через окупацію, руйнування, зупинку великих активів або небезпеку для персоналу. Тип: вузли збереженої промисловості, які приймають навантаження з боку релокації, логістики і заміщення виробництва. Тип: нові вузли, де формується менша, але більш безпечна або ринково ближча промислова активність.</w:t>
      </w:r>
    </w:p>
    <w:p>
      <w:pPr>
        <w:jc w:val="both"/>
      </w:pPr>
      <w:r>
        <w:rPr>
          <w:rFonts w:ascii="Arial" w:hAnsi="Arial" w:eastAsia="Arial"/>
          <w:b w:val="0"/>
          <w:i w:val="0"/>
          <w:color w:val="000000"/>
          <w:sz w:val="24"/>
        </w:rPr>
        <w:t>дані щодо виробництва сталі і металопродукції потрібні для перевірки того, як великі активи змінюють вагу території. [9]</w:t>
      </w:r>
    </w:p>
    <w:p>
      <w:pPr>
        <w:jc w:val="both"/>
      </w:pPr>
      <w:r>
        <w:rPr>
          <w:rFonts w:ascii="Arial" w:hAnsi="Arial" w:eastAsia="Arial"/>
          <w:b w:val="0"/>
          <w:i w:val="0"/>
          <w:color w:val="000000"/>
          <w:sz w:val="24"/>
        </w:rPr>
        <w:t>Для коректного читання регіональної карти G1 також використовує людський і міграційний шар. [10] дані щодо українських біженців та переміщення населення пояснюють, чому промисловий вузол без доступного персоналу не перетворюється автоматично на виробниче відновлення.</w:t>
      </w:r>
    </w:p>
    <w:tbl>
      <w:tblPr>
        <w:tblStyle w:val="TableGrid"/>
        <w:tblW w:type="auto" w:w="0"/>
        <w:jc w:val="left"/>
        <w:tblLayout w:type="fixed"/>
        <w:tblLook w:firstColumn="1" w:firstRow="1" w:lastColumn="0" w:lastRow="0" w:noHBand="0" w:noVBand="1" w:val="04A0"/>
      </w:tblPr>
      <w:tblGrid>
        <w:gridCol w:w="1392"/>
        <w:gridCol w:w="1392"/>
        <w:gridCol w:w="1392"/>
        <w:gridCol w:w="1392"/>
        <w:gridCol w:w="1392"/>
        <w:gridCol w:w="1392"/>
        <w:gridCol w:w="1392"/>
      </w:tblGrid>
      <w:tr>
        <w:tc>
          <w:tcPr>
            <w:tcW w:type="dxa" w:w="2041"/>
          </w:tcPr>
          <w:p>
            <w:pPr>
              <w:jc w:val="left"/>
            </w:pPr>
            <w:r/>
            <w:r>
              <w:rPr>
                <w:rFonts w:ascii="Arial" w:hAnsi="Arial" w:eastAsia="Arial"/>
                <w:b/>
                <w:i w:val="0"/>
                <w:color w:val="000000"/>
                <w:sz w:val="20"/>
              </w:rPr>
              <w:t>Домен</w:t>
            </w:r>
          </w:p>
        </w:tc>
        <w:tc>
          <w:tcPr>
            <w:tcW w:type="dxa" w:w="1247"/>
          </w:tcPr>
          <w:p>
            <w:pPr>
              <w:jc w:val="left"/>
            </w:pPr>
            <w:r/>
            <w:r>
              <w:rPr>
                <w:rFonts w:ascii="Arial" w:hAnsi="Arial" w:eastAsia="Arial"/>
                <w:b/>
                <w:i w:val="0"/>
                <w:color w:val="000000"/>
                <w:sz w:val="20"/>
              </w:rPr>
              <w:t>Показник 2020</w:t>
            </w:r>
          </w:p>
        </w:tc>
        <w:tc>
          <w:tcPr>
            <w:tcW w:type="dxa" w:w="1247"/>
          </w:tcPr>
          <w:p>
            <w:pPr>
              <w:jc w:val="left"/>
            </w:pPr>
            <w:r/>
            <w:r>
              <w:rPr>
                <w:rFonts w:ascii="Arial" w:hAnsi="Arial" w:eastAsia="Arial"/>
                <w:b/>
                <w:i w:val="0"/>
                <w:color w:val="000000"/>
                <w:sz w:val="20"/>
              </w:rPr>
              <w:t>Показник 2021</w:t>
            </w:r>
          </w:p>
        </w:tc>
        <w:tc>
          <w:tcPr>
            <w:tcW w:type="dxa" w:w="1247"/>
          </w:tcPr>
          <w:p>
            <w:pPr>
              <w:jc w:val="left"/>
            </w:pPr>
            <w:r/>
            <w:r>
              <w:rPr>
                <w:rFonts w:ascii="Arial" w:hAnsi="Arial" w:eastAsia="Arial"/>
                <w:b/>
                <w:i w:val="0"/>
                <w:color w:val="000000"/>
                <w:sz w:val="20"/>
              </w:rPr>
              <w:t>Показник 2024</w:t>
            </w:r>
          </w:p>
        </w:tc>
        <w:tc>
          <w:tcPr>
            <w:tcW w:type="dxa" w:w="1247"/>
          </w:tcPr>
          <w:p>
            <w:pPr>
              <w:jc w:val="left"/>
            </w:pPr>
            <w:r/>
            <w:r>
              <w:rPr>
                <w:rFonts w:ascii="Arial" w:hAnsi="Arial" w:eastAsia="Arial"/>
                <w:b/>
                <w:i w:val="0"/>
                <w:color w:val="000000"/>
                <w:sz w:val="20"/>
              </w:rPr>
              <w:t>Зміна 2021-2024</w:t>
            </w:r>
          </w:p>
        </w:tc>
        <w:tc>
          <w:tcPr>
            <w:tcW w:type="dxa" w:w="1247"/>
          </w:tcPr>
          <w:p>
            <w:pPr>
              <w:jc w:val="left"/>
            </w:pPr>
            <w:r/>
            <w:r>
              <w:rPr>
                <w:rFonts w:ascii="Arial" w:hAnsi="Arial" w:eastAsia="Arial"/>
                <w:b/>
                <w:i w:val="0"/>
                <w:color w:val="000000"/>
                <w:sz w:val="20"/>
              </w:rPr>
              <w:t>Регіональна інтерпретація</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A1 Металургія</w:t>
            </w:r>
          </w:p>
        </w:tc>
        <w:tc>
          <w:tcPr>
            <w:tcW w:type="dxa" w:w="1247"/>
          </w:tcPr>
          <w:p>
            <w:pPr>
              <w:jc w:val="left"/>
            </w:pPr>
            <w:r/>
            <w:r>
              <w:rPr>
                <w:rFonts w:ascii="Arial" w:hAnsi="Arial" w:eastAsia="Arial"/>
                <w:b w:val="0"/>
                <w:i w:val="0"/>
                <w:color w:val="000000"/>
                <w:sz w:val="20"/>
              </w:rPr>
              <w:t>611 751 114</w:t>
            </w:r>
          </w:p>
        </w:tc>
        <w:tc>
          <w:tcPr>
            <w:tcW w:type="dxa" w:w="1247"/>
          </w:tcPr>
          <w:p>
            <w:pPr>
              <w:jc w:val="left"/>
            </w:pPr>
            <w:r/>
            <w:r>
              <w:rPr>
                <w:rFonts w:ascii="Arial" w:hAnsi="Arial" w:eastAsia="Arial"/>
                <w:b w:val="0"/>
                <w:i w:val="0"/>
                <w:color w:val="000000"/>
                <w:sz w:val="20"/>
              </w:rPr>
              <w:t>1 052 730 630</w:t>
            </w:r>
          </w:p>
        </w:tc>
        <w:tc>
          <w:tcPr>
            <w:tcW w:type="dxa" w:w="1247"/>
          </w:tcPr>
          <w:p>
            <w:pPr>
              <w:jc w:val="left"/>
            </w:pPr>
            <w:r/>
            <w:r>
              <w:rPr>
                <w:rFonts w:ascii="Arial" w:hAnsi="Arial" w:eastAsia="Arial"/>
                <w:b w:val="0"/>
                <w:i w:val="0"/>
                <w:color w:val="000000"/>
                <w:sz w:val="20"/>
              </w:rPr>
              <w:t>641 331 072</w:t>
            </w:r>
          </w:p>
        </w:tc>
        <w:tc>
          <w:tcPr>
            <w:tcW w:type="dxa" w:w="1247"/>
          </w:tcPr>
          <w:p>
            <w:pPr>
              <w:jc w:val="left"/>
            </w:pPr>
            <w:r/>
            <w:r>
              <w:rPr>
                <w:rFonts w:ascii="Arial" w:hAnsi="Arial" w:eastAsia="Arial"/>
                <w:b w:val="0"/>
                <w:i w:val="0"/>
                <w:color w:val="000000"/>
                <w:sz w:val="20"/>
              </w:rPr>
              <w:t>−39,1%</w:t>
            </w:r>
          </w:p>
        </w:tc>
        <w:tc>
          <w:tcPr>
            <w:tcW w:type="dxa" w:w="1247"/>
          </w:tcPr>
          <w:p>
            <w:pPr>
              <w:jc w:val="left"/>
            </w:pPr>
            <w:r/>
            <w:r>
              <w:rPr>
                <w:rFonts w:ascii="Arial" w:hAnsi="Arial" w:eastAsia="Arial"/>
                <w:b w:val="0"/>
                <w:i w:val="0"/>
                <w:color w:val="000000"/>
                <w:sz w:val="20"/>
              </w:rPr>
              <w:t>Дніпропетровська, Запорізька, Донецька, Київ</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A2 Енергетика</w:t>
            </w:r>
          </w:p>
        </w:tc>
        <w:tc>
          <w:tcPr>
            <w:tcW w:type="dxa" w:w="1247"/>
          </w:tcPr>
          <w:p>
            <w:pPr>
              <w:jc w:val="left"/>
            </w:pPr>
            <w:r/>
            <w:r>
              <w:rPr>
                <w:rFonts w:ascii="Arial" w:hAnsi="Arial" w:eastAsia="Arial"/>
                <w:b w:val="0"/>
                <w:i w:val="0"/>
                <w:color w:val="000000"/>
                <w:sz w:val="20"/>
              </w:rPr>
              <w:t>955 679 710</w:t>
            </w:r>
          </w:p>
        </w:tc>
        <w:tc>
          <w:tcPr>
            <w:tcW w:type="dxa" w:w="1247"/>
          </w:tcPr>
          <w:p>
            <w:pPr>
              <w:jc w:val="left"/>
            </w:pPr>
            <w:r/>
            <w:r>
              <w:rPr>
                <w:rFonts w:ascii="Arial" w:hAnsi="Arial" w:eastAsia="Arial"/>
                <w:b w:val="0"/>
                <w:i w:val="0"/>
                <w:color w:val="000000"/>
                <w:sz w:val="20"/>
              </w:rPr>
              <w:t>1 415 699 542</w:t>
            </w:r>
          </w:p>
        </w:tc>
        <w:tc>
          <w:tcPr>
            <w:tcW w:type="dxa" w:w="1247"/>
          </w:tcPr>
          <w:p>
            <w:pPr>
              <w:jc w:val="left"/>
            </w:pPr>
            <w:r/>
            <w:r>
              <w:rPr>
                <w:rFonts w:ascii="Arial" w:hAnsi="Arial" w:eastAsia="Arial"/>
                <w:b w:val="0"/>
                <w:i w:val="0"/>
                <w:color w:val="000000"/>
                <w:sz w:val="20"/>
              </w:rPr>
              <w:t>1 879 644 938</w:t>
            </w:r>
          </w:p>
        </w:tc>
        <w:tc>
          <w:tcPr>
            <w:tcW w:type="dxa" w:w="1247"/>
          </w:tcPr>
          <w:p>
            <w:pPr>
              <w:jc w:val="left"/>
            </w:pPr>
            <w:r/>
            <w:r>
              <w:rPr>
                <w:rFonts w:ascii="Arial" w:hAnsi="Arial" w:eastAsia="Arial"/>
                <w:b w:val="0"/>
                <w:i w:val="0"/>
                <w:color w:val="000000"/>
                <w:sz w:val="20"/>
              </w:rPr>
              <w:t>+32,8%</w:t>
            </w:r>
          </w:p>
        </w:tc>
        <w:tc>
          <w:tcPr>
            <w:tcW w:type="dxa" w:w="1247"/>
          </w:tcPr>
          <w:p>
            <w:pPr>
              <w:jc w:val="left"/>
            </w:pPr>
            <w:r/>
            <w:r>
              <w:rPr>
                <w:rFonts w:ascii="Arial" w:hAnsi="Arial" w:eastAsia="Arial"/>
                <w:b w:val="0"/>
                <w:i w:val="0"/>
                <w:color w:val="000000"/>
                <w:sz w:val="20"/>
              </w:rPr>
              <w:t>Дніпро, Київ, енергетичні вузли, прифронтові мережі</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A3 Хімія</w:t>
            </w:r>
          </w:p>
        </w:tc>
        <w:tc>
          <w:tcPr>
            <w:tcW w:type="dxa" w:w="1247"/>
          </w:tcPr>
          <w:p>
            <w:pPr>
              <w:jc w:val="left"/>
            </w:pPr>
            <w:r/>
            <w:r>
              <w:rPr>
                <w:rFonts w:ascii="Arial" w:hAnsi="Arial" w:eastAsia="Arial"/>
                <w:b w:val="0"/>
                <w:i w:val="0"/>
                <w:color w:val="000000"/>
                <w:sz w:val="20"/>
              </w:rPr>
              <w:t>443 726 290</w:t>
            </w:r>
          </w:p>
        </w:tc>
        <w:tc>
          <w:tcPr>
            <w:tcW w:type="dxa" w:w="1247"/>
          </w:tcPr>
          <w:p>
            <w:pPr>
              <w:jc w:val="left"/>
            </w:pPr>
            <w:r/>
            <w:r>
              <w:rPr>
                <w:rFonts w:ascii="Arial" w:hAnsi="Arial" w:eastAsia="Arial"/>
                <w:b w:val="0"/>
                <w:i w:val="0"/>
                <w:color w:val="000000"/>
                <w:sz w:val="20"/>
              </w:rPr>
              <w:t>648 003 143</w:t>
            </w:r>
          </w:p>
        </w:tc>
        <w:tc>
          <w:tcPr>
            <w:tcW w:type="dxa" w:w="1247"/>
          </w:tcPr>
          <w:p>
            <w:pPr>
              <w:jc w:val="left"/>
            </w:pPr>
            <w:r/>
            <w:r>
              <w:rPr>
                <w:rFonts w:ascii="Arial" w:hAnsi="Arial" w:eastAsia="Arial"/>
                <w:b w:val="0"/>
                <w:i w:val="0"/>
                <w:color w:val="000000"/>
                <w:sz w:val="20"/>
              </w:rPr>
              <w:t>705 180 010</w:t>
            </w:r>
          </w:p>
        </w:tc>
        <w:tc>
          <w:tcPr>
            <w:tcW w:type="dxa" w:w="1247"/>
          </w:tcPr>
          <w:p>
            <w:pPr>
              <w:jc w:val="left"/>
            </w:pPr>
            <w:r/>
            <w:r>
              <w:rPr>
                <w:rFonts w:ascii="Arial" w:hAnsi="Arial" w:eastAsia="Arial"/>
                <w:b w:val="0"/>
                <w:i w:val="0"/>
                <w:color w:val="000000"/>
                <w:sz w:val="20"/>
              </w:rPr>
              <w:t>+8,8%</w:t>
            </w:r>
          </w:p>
        </w:tc>
        <w:tc>
          <w:tcPr>
            <w:tcW w:type="dxa" w:w="1247"/>
          </w:tcPr>
          <w:p>
            <w:pPr>
              <w:jc w:val="left"/>
            </w:pPr>
            <w:r/>
            <w:r>
              <w:rPr>
                <w:rFonts w:ascii="Arial" w:hAnsi="Arial" w:eastAsia="Arial"/>
                <w:b w:val="0"/>
                <w:i w:val="0"/>
                <w:color w:val="000000"/>
                <w:sz w:val="20"/>
              </w:rPr>
              <w:t>Черкаси, Рівне, Суми, Дніпро, Київ</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A4 Машинобудування</w:t>
            </w:r>
          </w:p>
        </w:tc>
        <w:tc>
          <w:tcPr>
            <w:tcW w:type="dxa" w:w="1247"/>
          </w:tcPr>
          <w:p>
            <w:pPr>
              <w:jc w:val="left"/>
            </w:pPr>
            <w:r/>
            <w:r>
              <w:rPr>
                <w:rFonts w:ascii="Arial" w:hAnsi="Arial" w:eastAsia="Arial"/>
                <w:b w:val="0"/>
                <w:i w:val="0"/>
                <w:color w:val="000000"/>
                <w:sz w:val="20"/>
              </w:rPr>
              <w:t>295 312 632</w:t>
            </w:r>
          </w:p>
        </w:tc>
        <w:tc>
          <w:tcPr>
            <w:tcW w:type="dxa" w:w="1247"/>
          </w:tcPr>
          <w:p>
            <w:pPr>
              <w:jc w:val="left"/>
            </w:pPr>
            <w:r/>
            <w:r>
              <w:rPr>
                <w:rFonts w:ascii="Arial" w:hAnsi="Arial" w:eastAsia="Arial"/>
                <w:b w:val="0"/>
                <w:i w:val="0"/>
                <w:color w:val="000000"/>
                <w:sz w:val="20"/>
              </w:rPr>
              <w:t>345 773 192</w:t>
            </w:r>
          </w:p>
        </w:tc>
        <w:tc>
          <w:tcPr>
            <w:tcW w:type="dxa" w:w="1247"/>
          </w:tcPr>
          <w:p>
            <w:pPr>
              <w:jc w:val="left"/>
            </w:pPr>
            <w:r/>
            <w:r>
              <w:rPr>
                <w:rFonts w:ascii="Arial" w:hAnsi="Arial" w:eastAsia="Arial"/>
                <w:b w:val="0"/>
                <w:i w:val="0"/>
                <w:color w:val="000000"/>
                <w:sz w:val="20"/>
              </w:rPr>
              <w:t>899 440 540</w:t>
            </w:r>
          </w:p>
        </w:tc>
        <w:tc>
          <w:tcPr>
            <w:tcW w:type="dxa" w:w="1247"/>
          </w:tcPr>
          <w:p>
            <w:pPr>
              <w:jc w:val="left"/>
            </w:pPr>
            <w:r/>
            <w:r>
              <w:rPr>
                <w:rFonts w:ascii="Arial" w:hAnsi="Arial" w:eastAsia="Arial"/>
                <w:b w:val="0"/>
                <w:i w:val="0"/>
                <w:color w:val="000000"/>
                <w:sz w:val="20"/>
              </w:rPr>
              <w:t>+160,1%</w:t>
            </w:r>
          </w:p>
        </w:tc>
        <w:tc>
          <w:tcPr>
            <w:tcW w:type="dxa" w:w="1247"/>
          </w:tcPr>
          <w:p>
            <w:pPr>
              <w:jc w:val="left"/>
            </w:pPr>
            <w:r/>
            <w:r>
              <w:rPr>
                <w:rFonts w:ascii="Arial" w:hAnsi="Arial" w:eastAsia="Arial"/>
                <w:b w:val="0"/>
                <w:i w:val="0"/>
                <w:color w:val="000000"/>
                <w:sz w:val="20"/>
              </w:rPr>
              <w:t>Харків, Дніпро, Київ, Львів, Запоріжжя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A5 Будівництво</w:t>
            </w:r>
          </w:p>
        </w:tc>
        <w:tc>
          <w:tcPr>
            <w:tcW w:type="dxa" w:w="1247"/>
          </w:tcPr>
          <w:p>
            <w:pPr>
              <w:jc w:val="left"/>
            </w:pPr>
            <w:r/>
            <w:r>
              <w:rPr>
                <w:rFonts w:ascii="Arial" w:hAnsi="Arial" w:eastAsia="Arial"/>
                <w:b w:val="0"/>
                <w:i w:val="0"/>
                <w:color w:val="000000"/>
                <w:sz w:val="20"/>
              </w:rPr>
              <w:t>567 834 585</w:t>
            </w:r>
          </w:p>
        </w:tc>
        <w:tc>
          <w:tcPr>
            <w:tcW w:type="dxa" w:w="1247"/>
          </w:tcPr>
          <w:p>
            <w:pPr>
              <w:jc w:val="left"/>
            </w:pPr>
            <w:r/>
            <w:r>
              <w:rPr>
                <w:rFonts w:ascii="Arial" w:hAnsi="Arial" w:eastAsia="Arial"/>
                <w:b w:val="0"/>
                <w:i w:val="0"/>
                <w:color w:val="000000"/>
                <w:sz w:val="20"/>
              </w:rPr>
              <w:t>702 821 417</w:t>
            </w:r>
          </w:p>
        </w:tc>
        <w:tc>
          <w:tcPr>
            <w:tcW w:type="dxa" w:w="1247"/>
          </w:tcPr>
          <w:p>
            <w:pPr>
              <w:jc w:val="left"/>
            </w:pPr>
            <w:r/>
            <w:r>
              <w:rPr>
                <w:rFonts w:ascii="Arial" w:hAnsi="Arial" w:eastAsia="Arial"/>
                <w:b w:val="0"/>
                <w:i w:val="0"/>
                <w:color w:val="000000"/>
                <w:sz w:val="20"/>
              </w:rPr>
              <w:t>553 325 341</w:t>
            </w:r>
          </w:p>
        </w:tc>
        <w:tc>
          <w:tcPr>
            <w:tcW w:type="dxa" w:w="1247"/>
          </w:tcPr>
          <w:p>
            <w:pPr>
              <w:jc w:val="left"/>
            </w:pPr>
            <w:r/>
            <w:r>
              <w:rPr>
                <w:rFonts w:ascii="Arial" w:hAnsi="Arial" w:eastAsia="Arial"/>
                <w:b w:val="0"/>
                <w:i w:val="0"/>
                <w:color w:val="000000"/>
                <w:sz w:val="20"/>
              </w:rPr>
              <w:t>−21,3%</w:t>
            </w:r>
          </w:p>
        </w:tc>
        <w:tc>
          <w:tcPr>
            <w:tcW w:type="dxa" w:w="1247"/>
          </w:tcPr>
          <w:p>
            <w:pPr>
              <w:jc w:val="left"/>
            </w:pPr>
            <w:r/>
            <w:r>
              <w:rPr>
                <w:rFonts w:ascii="Arial" w:hAnsi="Arial" w:eastAsia="Arial"/>
                <w:b w:val="0"/>
                <w:i w:val="0"/>
                <w:color w:val="000000"/>
                <w:sz w:val="20"/>
              </w:rPr>
              <w:t>Київ, Київська, Львівська, Дніпропетровська, Одеська</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A6 Агро/харчі</w:t>
            </w:r>
          </w:p>
        </w:tc>
        <w:tc>
          <w:tcPr>
            <w:tcW w:type="dxa" w:w="1247"/>
          </w:tcPr>
          <w:p>
            <w:pPr>
              <w:jc w:val="left"/>
            </w:pPr>
            <w:r/>
            <w:r>
              <w:rPr>
                <w:rFonts w:ascii="Arial" w:hAnsi="Arial" w:eastAsia="Arial"/>
                <w:b w:val="0"/>
                <w:i w:val="0"/>
                <w:color w:val="000000"/>
                <w:sz w:val="20"/>
              </w:rPr>
              <w:t>1 383 202 524</w:t>
            </w:r>
          </w:p>
        </w:tc>
        <w:tc>
          <w:tcPr>
            <w:tcW w:type="dxa" w:w="1247"/>
          </w:tcPr>
          <w:p>
            <w:pPr>
              <w:jc w:val="left"/>
            </w:pPr>
            <w:r/>
            <w:r>
              <w:rPr>
                <w:rFonts w:ascii="Arial" w:hAnsi="Arial" w:eastAsia="Arial"/>
                <w:b w:val="0"/>
                <w:i w:val="0"/>
                <w:color w:val="000000"/>
                <w:sz w:val="20"/>
              </w:rPr>
              <w:t>1 867 042 733</w:t>
            </w:r>
          </w:p>
        </w:tc>
        <w:tc>
          <w:tcPr>
            <w:tcW w:type="dxa" w:w="1247"/>
          </w:tcPr>
          <w:p>
            <w:pPr>
              <w:jc w:val="left"/>
            </w:pPr>
            <w:r/>
            <w:r>
              <w:rPr>
                <w:rFonts w:ascii="Arial" w:hAnsi="Arial" w:eastAsia="Arial"/>
                <w:b w:val="0"/>
                <w:i w:val="0"/>
                <w:color w:val="000000"/>
                <w:sz w:val="20"/>
              </w:rPr>
              <w:t>2 036 247 968</w:t>
            </w:r>
          </w:p>
        </w:tc>
        <w:tc>
          <w:tcPr>
            <w:tcW w:type="dxa" w:w="1247"/>
          </w:tcPr>
          <w:p>
            <w:pPr>
              <w:jc w:val="left"/>
            </w:pPr>
            <w:r/>
            <w:r>
              <w:rPr>
                <w:rFonts w:ascii="Arial" w:hAnsi="Arial" w:eastAsia="Arial"/>
                <w:b w:val="0"/>
                <w:i w:val="0"/>
                <w:color w:val="000000"/>
                <w:sz w:val="20"/>
              </w:rPr>
              <w:t>+9,1%</w:t>
            </w:r>
          </w:p>
        </w:tc>
        <w:tc>
          <w:tcPr>
            <w:tcW w:type="dxa" w:w="1247"/>
          </w:tcPr>
          <w:p>
            <w:pPr>
              <w:jc w:val="left"/>
            </w:pPr>
            <w:r/>
            <w:r>
              <w:rPr>
                <w:rFonts w:ascii="Arial" w:hAnsi="Arial" w:eastAsia="Arial"/>
                <w:b w:val="0"/>
                <w:i w:val="0"/>
                <w:color w:val="000000"/>
                <w:sz w:val="20"/>
              </w:rPr>
              <w:t>Центр, Захід, Південь, зернові й переробні вузли</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Промислові регіони, що постраждали від війни</w:t>
      </w:r>
    </w:p>
    <w:p>
      <w:pPr>
        <w:jc w:val="both"/>
      </w:pPr>
      <w:r>
        <w:rPr>
          <w:rFonts w:ascii="Arial" w:hAnsi="Arial" w:eastAsia="Arial"/>
          <w:b w:val="0"/>
          <w:i w:val="0"/>
          <w:color w:val="000000"/>
          <w:sz w:val="24"/>
        </w:rPr>
        <w:t>Карта постраждалих промислових регіонів має починатися з територій, де виробничий актив не можна швидко замінити релокацією. [1] приклад металургії показує, що доменні, сталеплавильні та коксохімічні активи прив’язані до місця, інфраструктури й сировинно-енергетичного контуру.</w:t>
      </w:r>
    </w:p>
    <w:p>
      <w:pPr>
        <w:jc w:val="both"/>
      </w:pPr>
      <w:r>
        <w:rPr>
          <w:rFonts w:ascii="Arial" w:hAnsi="Arial" w:eastAsia="Arial"/>
          <w:b w:val="0"/>
          <w:i w:val="0"/>
          <w:color w:val="000000"/>
          <w:sz w:val="24"/>
        </w:rPr>
        <w:t>Донецька, Луганська, Запорізька, Харківська і Миколаївська області формують перший пояс промислового удару. [1] У них поєднуються різні механізми: окупація або втрата доступу до активів, фронтирний ризик, ураження енергетики, злам портової або залізничної логістики, відтік працівників та порушення локальних мереж постачальників. Дніпропетровська область має інший статус: вона не є деіндустріалізованою територією, але працює як вузол збереженої промисловості з дуже високим навантаженням.</w:t>
      </w:r>
    </w:p>
    <w:p>
      <w:pPr>
        <w:jc w:val="both"/>
      </w:pPr>
      <w:r>
        <w:rPr>
          <w:rFonts w:ascii="Arial" w:hAnsi="Arial" w:eastAsia="Arial"/>
          <w:b w:val="0"/>
          <w:i w:val="0"/>
          <w:color w:val="000000"/>
          <w:sz w:val="24"/>
        </w:rPr>
        <w:t>Енергетичний шар підсилює регіональний ризик: [1] виробництво може зберігати активи і персонал, але втрачати ритм через дефіцит або ненадійність живлення. оцінки втрати генераційних потужностей і зимових енергетичних ризиків використовуються як просторовий фільтр промислової карти.</w:t>
      </w:r>
    </w:p>
    <w:tbl>
      <w:tblPr>
        <w:tblStyle w:val="TableGrid"/>
        <w:tblW w:type="auto" w:w="0"/>
        <w:jc w:val="left"/>
        <w:tblLayout w:type="fixed"/>
        <w:tblLook w:firstColumn="1" w:firstRow="1" w:lastColumn="0" w:lastRow="0" w:noHBand="0" w:noVBand="1" w:val="04A0"/>
      </w:tblPr>
      <w:tblGrid>
        <w:gridCol w:w="1392"/>
        <w:gridCol w:w="1392"/>
        <w:gridCol w:w="1392"/>
        <w:gridCol w:w="1392"/>
        <w:gridCol w:w="1392"/>
        <w:gridCol w:w="1392"/>
        <w:gridCol w:w="1392"/>
      </w:tblGrid>
      <w:tr>
        <w:tc>
          <w:tcPr>
            <w:tcW w:type="dxa" w:w="2041"/>
          </w:tcPr>
          <w:p>
            <w:pPr>
              <w:jc w:val="left"/>
            </w:pPr>
            <w:r/>
            <w:r>
              <w:rPr>
                <w:rFonts w:ascii="Arial" w:hAnsi="Arial" w:eastAsia="Arial"/>
                <w:b/>
                <w:i w:val="0"/>
                <w:color w:val="000000"/>
                <w:sz w:val="20"/>
              </w:rPr>
              <w:t>Регіон</w:t>
            </w:r>
          </w:p>
        </w:tc>
        <w:tc>
          <w:tcPr>
            <w:tcW w:type="dxa" w:w="1247"/>
          </w:tcPr>
          <w:p>
            <w:pPr>
              <w:jc w:val="left"/>
            </w:pPr>
            <w:r/>
            <w:r>
              <w:rPr>
                <w:rFonts w:ascii="Arial" w:hAnsi="Arial" w:eastAsia="Arial"/>
                <w:b/>
                <w:i w:val="0"/>
                <w:color w:val="000000"/>
                <w:sz w:val="20"/>
              </w:rPr>
              <w:t>Військова експозиція</w:t>
            </w:r>
          </w:p>
        </w:tc>
        <w:tc>
          <w:tcPr>
            <w:tcW w:type="dxa" w:w="1247"/>
          </w:tcPr>
          <w:p>
            <w:pPr>
              <w:jc w:val="left"/>
            </w:pPr>
            <w:r/>
            <w:r>
              <w:rPr>
                <w:rFonts w:ascii="Arial" w:hAnsi="Arial" w:eastAsia="Arial"/>
                <w:b/>
                <w:i w:val="0"/>
                <w:color w:val="000000"/>
                <w:sz w:val="20"/>
              </w:rPr>
              <w:t>Промисловий актив / функція</w:t>
            </w:r>
          </w:p>
        </w:tc>
        <w:tc>
          <w:tcPr>
            <w:tcW w:type="dxa" w:w="1247"/>
          </w:tcPr>
          <w:p>
            <w:pPr>
              <w:jc w:val="left"/>
            </w:pPr>
            <w:r/>
            <w:r>
              <w:rPr>
                <w:rFonts w:ascii="Arial" w:hAnsi="Arial" w:eastAsia="Arial"/>
                <w:b/>
                <w:i w:val="0"/>
                <w:color w:val="000000"/>
                <w:sz w:val="20"/>
              </w:rPr>
              <w:t>Логістичний тиск</w:t>
            </w:r>
          </w:p>
        </w:tc>
        <w:tc>
          <w:tcPr>
            <w:tcW w:type="dxa" w:w="1247"/>
          </w:tcPr>
          <w:p>
            <w:pPr>
              <w:jc w:val="left"/>
            </w:pPr>
            <w:r/>
            <w:r>
              <w:rPr>
                <w:rFonts w:ascii="Arial" w:hAnsi="Arial" w:eastAsia="Arial"/>
                <w:b/>
                <w:i w:val="0"/>
                <w:color w:val="000000"/>
                <w:sz w:val="20"/>
              </w:rPr>
              <w:t>Енергетичний тиск</w:t>
            </w:r>
          </w:p>
        </w:tc>
        <w:tc>
          <w:tcPr>
            <w:tcW w:type="dxa" w:w="1247"/>
          </w:tcPr>
          <w:p>
            <w:pPr>
              <w:jc w:val="left"/>
            </w:pPr>
            <w:r/>
            <w:r>
              <w:rPr>
                <w:rFonts w:ascii="Arial" w:hAnsi="Arial" w:eastAsia="Arial"/>
                <w:b/>
                <w:i w:val="0"/>
                <w:color w:val="000000"/>
                <w:sz w:val="20"/>
              </w:rPr>
              <w:t>Публічний висновок</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Донецька</w:t>
            </w:r>
          </w:p>
        </w:tc>
        <w:tc>
          <w:tcPr>
            <w:tcW w:type="dxa" w:w="1247"/>
          </w:tcPr>
          <w:p>
            <w:pPr>
              <w:jc w:val="left"/>
            </w:pPr>
            <w:r/>
            <w:r>
              <w:rPr>
                <w:rFonts w:ascii="Arial" w:hAnsi="Arial" w:eastAsia="Arial"/>
                <w:b w:val="0"/>
                <w:i w:val="0"/>
                <w:color w:val="000000"/>
                <w:sz w:val="20"/>
              </w:rPr>
              <w:t>критична</w:t>
            </w:r>
          </w:p>
        </w:tc>
        <w:tc>
          <w:tcPr>
            <w:tcW w:type="dxa" w:w="1247"/>
          </w:tcPr>
          <w:p>
            <w:pPr>
              <w:jc w:val="left"/>
            </w:pPr>
            <w:r/>
            <w:r>
              <w:rPr>
                <w:rFonts w:ascii="Arial" w:hAnsi="Arial" w:eastAsia="Arial"/>
                <w:b w:val="0"/>
                <w:i w:val="0"/>
                <w:color w:val="000000"/>
                <w:sz w:val="20"/>
              </w:rPr>
              <w:t>важка промисловість, метали, кокс, машинобудування</w:t>
            </w:r>
          </w:p>
        </w:tc>
        <w:tc>
          <w:tcPr>
            <w:tcW w:type="dxa" w:w="1247"/>
          </w:tcPr>
          <w:p>
            <w:pPr>
              <w:jc w:val="left"/>
            </w:pPr>
            <w:r/>
            <w:r>
              <w:rPr>
                <w:rFonts w:ascii="Arial" w:hAnsi="Arial" w:eastAsia="Arial"/>
                <w:b w:val="0"/>
                <w:i w:val="0"/>
                <w:color w:val="000000"/>
                <w:sz w:val="20"/>
              </w:rPr>
              <w:t>дуже високий</w:t>
            </w:r>
          </w:p>
        </w:tc>
        <w:tc>
          <w:tcPr>
            <w:tcW w:type="dxa" w:w="1247"/>
          </w:tcPr>
          <w:p>
            <w:pPr>
              <w:jc w:val="left"/>
            </w:pPr>
            <w:r/>
            <w:r>
              <w:rPr>
                <w:rFonts w:ascii="Arial" w:hAnsi="Arial" w:eastAsia="Arial"/>
                <w:b w:val="0"/>
                <w:i w:val="0"/>
                <w:color w:val="000000"/>
                <w:sz w:val="20"/>
              </w:rPr>
              <w:t>високий</w:t>
            </w:r>
          </w:p>
        </w:tc>
        <w:tc>
          <w:tcPr>
            <w:tcW w:type="dxa" w:w="1247"/>
          </w:tcPr>
          <w:p>
            <w:pPr>
              <w:jc w:val="left"/>
            </w:pPr>
            <w:r/>
            <w:r>
              <w:rPr>
                <w:rFonts w:ascii="Arial" w:hAnsi="Arial" w:eastAsia="Arial"/>
                <w:b w:val="0"/>
                <w:i w:val="0"/>
                <w:color w:val="000000"/>
                <w:sz w:val="20"/>
              </w:rPr>
              <w:t>територія високого ризику деіндустріалізації</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Луганська</w:t>
            </w:r>
          </w:p>
        </w:tc>
        <w:tc>
          <w:tcPr>
            <w:tcW w:type="dxa" w:w="1247"/>
          </w:tcPr>
          <w:p>
            <w:pPr>
              <w:jc w:val="left"/>
            </w:pPr>
            <w:r/>
            <w:r>
              <w:rPr>
                <w:rFonts w:ascii="Arial" w:hAnsi="Arial" w:eastAsia="Arial"/>
                <w:b w:val="0"/>
                <w:i w:val="0"/>
                <w:color w:val="000000"/>
                <w:sz w:val="20"/>
              </w:rPr>
              <w:t>критична</w:t>
            </w:r>
          </w:p>
        </w:tc>
        <w:tc>
          <w:tcPr>
            <w:tcW w:type="dxa" w:w="1247"/>
          </w:tcPr>
          <w:p>
            <w:pPr>
              <w:jc w:val="left"/>
            </w:pPr>
            <w:r/>
            <w:r>
              <w:rPr>
                <w:rFonts w:ascii="Arial" w:hAnsi="Arial" w:eastAsia="Arial"/>
                <w:b w:val="0"/>
                <w:i w:val="0"/>
                <w:color w:val="000000"/>
                <w:sz w:val="20"/>
              </w:rPr>
              <w:t>хімія, енергетика, вугілля, промислові сервіси</w:t>
            </w:r>
          </w:p>
        </w:tc>
        <w:tc>
          <w:tcPr>
            <w:tcW w:type="dxa" w:w="1247"/>
          </w:tcPr>
          <w:p>
            <w:pPr>
              <w:jc w:val="left"/>
            </w:pPr>
            <w:r/>
            <w:r>
              <w:rPr>
                <w:rFonts w:ascii="Arial" w:hAnsi="Arial" w:eastAsia="Arial"/>
                <w:b w:val="0"/>
                <w:i w:val="0"/>
                <w:color w:val="000000"/>
                <w:sz w:val="20"/>
              </w:rPr>
              <w:t>дуже високий</w:t>
            </w:r>
          </w:p>
        </w:tc>
        <w:tc>
          <w:tcPr>
            <w:tcW w:type="dxa" w:w="1247"/>
          </w:tcPr>
          <w:p>
            <w:pPr>
              <w:jc w:val="left"/>
            </w:pPr>
            <w:r/>
            <w:r>
              <w:rPr>
                <w:rFonts w:ascii="Arial" w:hAnsi="Arial" w:eastAsia="Arial"/>
                <w:b w:val="0"/>
                <w:i w:val="0"/>
                <w:color w:val="000000"/>
                <w:sz w:val="20"/>
              </w:rPr>
              <w:t>високий</w:t>
            </w:r>
          </w:p>
        </w:tc>
        <w:tc>
          <w:tcPr>
            <w:tcW w:type="dxa" w:w="1247"/>
          </w:tcPr>
          <w:p>
            <w:pPr>
              <w:jc w:val="left"/>
            </w:pPr>
            <w:r/>
            <w:r>
              <w:rPr>
                <w:rFonts w:ascii="Arial" w:hAnsi="Arial" w:eastAsia="Arial"/>
                <w:b w:val="0"/>
                <w:i w:val="0"/>
                <w:color w:val="000000"/>
                <w:sz w:val="20"/>
              </w:rPr>
              <w:t>втрата доступу сильніша за звичайний спад виробництва</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Запорізька</w:t>
            </w:r>
          </w:p>
        </w:tc>
        <w:tc>
          <w:tcPr>
            <w:tcW w:type="dxa" w:w="1247"/>
          </w:tcPr>
          <w:p>
            <w:pPr>
              <w:jc w:val="left"/>
            </w:pPr>
            <w:r/>
            <w:r>
              <w:rPr>
                <w:rFonts w:ascii="Arial" w:hAnsi="Arial" w:eastAsia="Arial"/>
                <w:b w:val="0"/>
                <w:i w:val="0"/>
                <w:color w:val="000000"/>
                <w:sz w:val="20"/>
              </w:rPr>
              <w:t>висока</w:t>
            </w:r>
          </w:p>
        </w:tc>
        <w:tc>
          <w:tcPr>
            <w:tcW w:type="dxa" w:w="1247"/>
          </w:tcPr>
          <w:p>
            <w:pPr>
              <w:jc w:val="left"/>
            </w:pPr>
            <w:r/>
            <w:r>
              <w:rPr>
                <w:rFonts w:ascii="Arial" w:hAnsi="Arial" w:eastAsia="Arial"/>
                <w:b w:val="0"/>
                <w:i w:val="0"/>
                <w:color w:val="000000"/>
                <w:sz w:val="20"/>
              </w:rPr>
              <w:t>металургія, феросплави, енергетика, машинобудування</w:t>
            </w:r>
          </w:p>
        </w:tc>
        <w:tc>
          <w:tcPr>
            <w:tcW w:type="dxa" w:w="1247"/>
          </w:tcPr>
          <w:p>
            <w:pPr>
              <w:jc w:val="left"/>
            </w:pPr>
            <w:r/>
            <w:r>
              <w:rPr>
                <w:rFonts w:ascii="Arial" w:hAnsi="Arial" w:eastAsia="Arial"/>
                <w:b w:val="0"/>
                <w:i w:val="0"/>
                <w:color w:val="000000"/>
                <w:sz w:val="20"/>
              </w:rPr>
              <w:t>високий</w:t>
            </w:r>
          </w:p>
        </w:tc>
        <w:tc>
          <w:tcPr>
            <w:tcW w:type="dxa" w:w="1247"/>
          </w:tcPr>
          <w:p>
            <w:pPr>
              <w:jc w:val="left"/>
            </w:pPr>
            <w:r/>
            <w:r>
              <w:rPr>
                <w:rFonts w:ascii="Arial" w:hAnsi="Arial" w:eastAsia="Arial"/>
                <w:b w:val="0"/>
                <w:i w:val="0"/>
                <w:color w:val="000000"/>
                <w:sz w:val="20"/>
              </w:rPr>
              <w:t>високий</w:t>
            </w:r>
          </w:p>
        </w:tc>
        <w:tc>
          <w:tcPr>
            <w:tcW w:type="dxa" w:w="1247"/>
          </w:tcPr>
          <w:p>
            <w:pPr>
              <w:jc w:val="left"/>
            </w:pPr>
            <w:r/>
            <w:r>
              <w:rPr>
                <w:rFonts w:ascii="Arial" w:hAnsi="Arial" w:eastAsia="Arial"/>
                <w:b w:val="0"/>
                <w:i w:val="0"/>
                <w:color w:val="000000"/>
                <w:sz w:val="20"/>
              </w:rPr>
              <w:t>змішаний статус: діючі вузли + фронтирний ризик</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Харківська</w:t>
            </w:r>
          </w:p>
        </w:tc>
        <w:tc>
          <w:tcPr>
            <w:tcW w:type="dxa" w:w="1247"/>
          </w:tcPr>
          <w:p>
            <w:pPr>
              <w:jc w:val="left"/>
            </w:pPr>
            <w:r/>
            <w:r>
              <w:rPr>
                <w:rFonts w:ascii="Arial" w:hAnsi="Arial" w:eastAsia="Arial"/>
                <w:b w:val="0"/>
                <w:i w:val="0"/>
                <w:color w:val="000000"/>
                <w:sz w:val="20"/>
              </w:rPr>
              <w:t>висока</w:t>
            </w:r>
          </w:p>
        </w:tc>
        <w:tc>
          <w:tcPr>
            <w:tcW w:type="dxa" w:w="1247"/>
          </w:tcPr>
          <w:p>
            <w:pPr>
              <w:jc w:val="left"/>
            </w:pPr>
            <w:r/>
            <w:r>
              <w:rPr>
                <w:rFonts w:ascii="Arial" w:hAnsi="Arial" w:eastAsia="Arial"/>
                <w:b w:val="0"/>
                <w:i w:val="0"/>
                <w:color w:val="000000"/>
                <w:sz w:val="20"/>
              </w:rPr>
              <w:t>машинобудування, приладобудування, металообробка</w:t>
            </w:r>
          </w:p>
        </w:tc>
        <w:tc>
          <w:tcPr>
            <w:tcW w:type="dxa" w:w="1247"/>
          </w:tcPr>
          <w:p>
            <w:pPr>
              <w:jc w:val="left"/>
            </w:pPr>
            <w:r/>
            <w:r>
              <w:rPr>
                <w:rFonts w:ascii="Arial" w:hAnsi="Arial" w:eastAsia="Arial"/>
                <w:b w:val="0"/>
                <w:i w:val="0"/>
                <w:color w:val="000000"/>
                <w:sz w:val="20"/>
              </w:rPr>
              <w:t>середньо-високий</w:t>
            </w:r>
          </w:p>
        </w:tc>
        <w:tc>
          <w:tcPr>
            <w:tcW w:type="dxa" w:w="1247"/>
          </w:tcPr>
          <w:p>
            <w:pPr>
              <w:jc w:val="left"/>
            </w:pPr>
            <w:r/>
            <w:r>
              <w:rPr>
                <w:rFonts w:ascii="Arial" w:hAnsi="Arial" w:eastAsia="Arial"/>
                <w:b w:val="0"/>
                <w:i w:val="0"/>
                <w:color w:val="000000"/>
                <w:sz w:val="20"/>
              </w:rPr>
              <w:t>середній</w:t>
            </w:r>
          </w:p>
        </w:tc>
        <w:tc>
          <w:tcPr>
            <w:tcW w:type="dxa" w:w="1247"/>
          </w:tcPr>
          <w:p>
            <w:pPr>
              <w:jc w:val="left"/>
            </w:pPr>
            <w:r/>
            <w:r>
              <w:rPr>
                <w:rFonts w:ascii="Arial" w:hAnsi="Arial" w:eastAsia="Arial"/>
                <w:b w:val="0"/>
                <w:i w:val="0"/>
                <w:color w:val="000000"/>
                <w:sz w:val="20"/>
              </w:rPr>
              <w:t>інженерний потенціал потребує безпечного виробничого ритму</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Миколаївська</w:t>
            </w:r>
          </w:p>
        </w:tc>
        <w:tc>
          <w:tcPr>
            <w:tcW w:type="dxa" w:w="1247"/>
          </w:tcPr>
          <w:p>
            <w:pPr>
              <w:jc w:val="left"/>
            </w:pPr>
            <w:r/>
            <w:r>
              <w:rPr>
                <w:rFonts w:ascii="Arial" w:hAnsi="Arial" w:eastAsia="Arial"/>
                <w:b w:val="0"/>
                <w:i w:val="0"/>
                <w:color w:val="000000"/>
                <w:sz w:val="20"/>
              </w:rPr>
              <w:t>середньо-висока</w:t>
            </w:r>
          </w:p>
        </w:tc>
        <w:tc>
          <w:tcPr>
            <w:tcW w:type="dxa" w:w="1247"/>
          </w:tcPr>
          <w:p>
            <w:pPr>
              <w:jc w:val="left"/>
            </w:pPr>
            <w:r/>
            <w:r>
              <w:rPr>
                <w:rFonts w:ascii="Arial" w:hAnsi="Arial" w:eastAsia="Arial"/>
                <w:b w:val="0"/>
                <w:i w:val="0"/>
                <w:color w:val="000000"/>
                <w:sz w:val="20"/>
              </w:rPr>
              <w:t>порти, суднобудування, агроекспорт, ремонт</w:t>
            </w:r>
          </w:p>
        </w:tc>
        <w:tc>
          <w:tcPr>
            <w:tcW w:type="dxa" w:w="1247"/>
          </w:tcPr>
          <w:p>
            <w:pPr>
              <w:jc w:val="left"/>
            </w:pPr>
            <w:r/>
            <w:r>
              <w:rPr>
                <w:rFonts w:ascii="Arial" w:hAnsi="Arial" w:eastAsia="Arial"/>
                <w:b w:val="0"/>
                <w:i w:val="0"/>
                <w:color w:val="000000"/>
                <w:sz w:val="20"/>
              </w:rPr>
              <w:t>дуже високий</w:t>
            </w:r>
          </w:p>
        </w:tc>
        <w:tc>
          <w:tcPr>
            <w:tcW w:type="dxa" w:w="1247"/>
          </w:tcPr>
          <w:p>
            <w:pPr>
              <w:jc w:val="left"/>
            </w:pPr>
            <w:r/>
            <w:r>
              <w:rPr>
                <w:rFonts w:ascii="Arial" w:hAnsi="Arial" w:eastAsia="Arial"/>
                <w:b w:val="0"/>
                <w:i w:val="0"/>
                <w:color w:val="000000"/>
                <w:sz w:val="20"/>
              </w:rPr>
              <w:t>середній</w:t>
            </w:r>
          </w:p>
        </w:tc>
        <w:tc>
          <w:tcPr>
            <w:tcW w:type="dxa" w:w="1247"/>
          </w:tcPr>
          <w:p>
            <w:pPr>
              <w:jc w:val="left"/>
            </w:pPr>
            <w:r/>
            <w:r>
              <w:rPr>
                <w:rFonts w:ascii="Arial" w:hAnsi="Arial" w:eastAsia="Arial"/>
                <w:b w:val="0"/>
                <w:i w:val="0"/>
                <w:color w:val="000000"/>
                <w:sz w:val="20"/>
              </w:rPr>
              <w:t>портовий удар змінює регіональну функцію</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Дніпропетровська</w:t>
            </w:r>
          </w:p>
        </w:tc>
        <w:tc>
          <w:tcPr>
            <w:tcW w:type="dxa" w:w="1247"/>
          </w:tcPr>
          <w:p>
            <w:pPr>
              <w:jc w:val="left"/>
            </w:pPr>
            <w:r/>
            <w:r>
              <w:rPr>
                <w:rFonts w:ascii="Arial" w:hAnsi="Arial" w:eastAsia="Arial"/>
                <w:b w:val="0"/>
                <w:i w:val="0"/>
                <w:color w:val="000000"/>
                <w:sz w:val="20"/>
              </w:rPr>
              <w:t>середня</w:t>
            </w:r>
          </w:p>
        </w:tc>
        <w:tc>
          <w:tcPr>
            <w:tcW w:type="dxa" w:w="1247"/>
          </w:tcPr>
          <w:p>
            <w:pPr>
              <w:jc w:val="left"/>
            </w:pPr>
            <w:r/>
            <w:r>
              <w:rPr>
                <w:rFonts w:ascii="Arial" w:hAnsi="Arial" w:eastAsia="Arial"/>
                <w:b w:val="0"/>
                <w:i w:val="0"/>
                <w:color w:val="000000"/>
                <w:sz w:val="20"/>
              </w:rPr>
              <w:t>металургія, руди, труби, машинобудування</w:t>
            </w:r>
          </w:p>
        </w:tc>
        <w:tc>
          <w:tcPr>
            <w:tcW w:type="dxa" w:w="1247"/>
          </w:tcPr>
          <w:p>
            <w:pPr>
              <w:jc w:val="left"/>
            </w:pPr>
            <w:r/>
            <w:r>
              <w:rPr>
                <w:rFonts w:ascii="Arial" w:hAnsi="Arial" w:eastAsia="Arial"/>
                <w:b w:val="0"/>
                <w:i w:val="0"/>
                <w:color w:val="000000"/>
                <w:sz w:val="20"/>
              </w:rPr>
              <w:t>середній</w:t>
            </w:r>
          </w:p>
        </w:tc>
        <w:tc>
          <w:tcPr>
            <w:tcW w:type="dxa" w:w="1247"/>
          </w:tcPr>
          <w:p>
            <w:pPr>
              <w:jc w:val="left"/>
            </w:pPr>
            <w:r/>
            <w:r>
              <w:rPr>
                <w:rFonts w:ascii="Arial" w:hAnsi="Arial" w:eastAsia="Arial"/>
                <w:b w:val="0"/>
                <w:i w:val="0"/>
                <w:color w:val="000000"/>
                <w:sz w:val="20"/>
              </w:rPr>
              <w:t>середньо-високий</w:t>
            </w:r>
          </w:p>
        </w:tc>
        <w:tc>
          <w:tcPr>
            <w:tcW w:type="dxa" w:w="1247"/>
          </w:tcPr>
          <w:p>
            <w:pPr>
              <w:jc w:val="left"/>
            </w:pPr>
            <w:r/>
            <w:r>
              <w:rPr>
                <w:rFonts w:ascii="Arial" w:hAnsi="Arial" w:eastAsia="Arial"/>
                <w:b w:val="0"/>
                <w:i w:val="0"/>
                <w:color w:val="000000"/>
                <w:sz w:val="20"/>
              </w:rPr>
              <w:t>вузол збереженої промисловості, який потребує захисту і модернізації</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Логіка регіональних проксі-втрат ВРП / ВВП</w:t>
      </w:r>
    </w:p>
    <w:p>
      <w:pPr>
        <w:jc w:val="both"/>
      </w:pPr>
      <w:r>
        <w:rPr>
          <w:rFonts w:ascii="Arial" w:hAnsi="Arial" w:eastAsia="Arial"/>
          <w:b w:val="0"/>
          <w:i w:val="0"/>
          <w:color w:val="000000"/>
          <w:sz w:val="24"/>
        </w:rPr>
        <w:t>Оцінка регіональних втрат не повинна виглядати точнішою, ніж дозволяють джерела. [1] національні рахунки Держстату дають базу для виробничого методу ВВП, але не закривають усі питання щодо воєнних регіональних розривів.</w:t>
      </w:r>
    </w:p>
    <w:p>
      <w:pPr>
        <w:jc w:val="both"/>
      </w:pPr>
      <w:r>
        <w:rPr>
          <w:rFonts w:ascii="Arial" w:hAnsi="Arial" w:eastAsia="Arial"/>
          <w:b w:val="0"/>
          <w:i w:val="0"/>
          <w:color w:val="000000"/>
          <w:sz w:val="24"/>
        </w:rPr>
        <w:t>Вона поєднує довоєнну промислову вагу регіону, силу воєнного впливу, стан відновлення і доступність даних. [1] Для регіонів з окупацією або обмеженим доступом проксі-оцінка не перетворюється на офіційну суму втрат. Вона показує порядок тиску, який потрібен для управлінської карти: де відновлення треба починати з фізичного доступу та безпеки, де - з інфраструктури, де - з кадрів, а де - з інвестиційного пакета.</w:t>
      </w:r>
    </w:p>
    <w:p>
      <w:pPr>
        <w:jc w:val="both"/>
      </w:pPr>
      <w:r>
        <w:rPr>
          <w:rFonts w:ascii="Arial" w:hAnsi="Arial" w:eastAsia="Arial"/>
          <w:b w:val="0"/>
          <w:i w:val="0"/>
          <w:color w:val="000000"/>
          <w:sz w:val="24"/>
        </w:rPr>
        <w:t>Фінансова та макроекономічна статистика допомагає задати національний знаменник для таких оцінок. [1] зведені дані ВВП і бюджетної статистики показують масштаб економічної системи, у яку вбудовується регіональний промисловий шок.</w:t>
      </w:r>
    </w:p>
    <w:tbl>
      <w:tblPr>
        <w:tblStyle w:val="TableGrid"/>
        <w:tblW w:type="auto" w:w="0"/>
        <w:jc w:val="left"/>
        <w:tblLayout w:type="fixed"/>
        <w:tblLook w:firstColumn="1" w:firstRow="1" w:lastColumn="0" w:lastRow="0" w:noHBand="0" w:noVBand="1" w:val="04A0"/>
      </w:tblPr>
      <w:tblGrid>
        <w:gridCol w:w="1218"/>
        <w:gridCol w:w="1218"/>
        <w:gridCol w:w="1218"/>
        <w:gridCol w:w="1218"/>
        <w:gridCol w:w="1218"/>
        <w:gridCol w:w="1218"/>
        <w:gridCol w:w="1218"/>
        <w:gridCol w:w="1218"/>
      </w:tblGrid>
      <w:tr>
        <w:tc>
          <w:tcPr>
            <w:tcW w:type="dxa" w:w="2041"/>
          </w:tcPr>
          <w:p>
            <w:pPr>
              <w:jc w:val="left"/>
            </w:pPr>
            <w:r/>
            <w:r>
              <w:rPr>
                <w:rFonts w:ascii="Arial" w:hAnsi="Arial" w:eastAsia="Arial"/>
                <w:b/>
                <w:i w:val="0"/>
                <w:color w:val="000000"/>
                <w:sz w:val="20"/>
              </w:rPr>
              <w:t>Регіон</w:t>
            </w:r>
          </w:p>
        </w:tc>
        <w:tc>
          <w:tcPr>
            <w:tcW w:type="dxa" w:w="1247"/>
          </w:tcPr>
          <w:p>
            <w:pPr>
              <w:jc w:val="left"/>
            </w:pPr>
            <w:r/>
            <w:r>
              <w:rPr>
                <w:rFonts w:ascii="Arial" w:hAnsi="Arial" w:eastAsia="Arial"/>
                <w:b/>
                <w:i w:val="0"/>
                <w:color w:val="000000"/>
                <w:sz w:val="20"/>
              </w:rPr>
              <w:t>Промислова вага до війни</w:t>
            </w:r>
          </w:p>
        </w:tc>
        <w:tc>
          <w:tcPr>
            <w:tcW w:type="dxa" w:w="1247"/>
          </w:tcPr>
          <w:p>
            <w:pPr>
              <w:jc w:val="left"/>
            </w:pPr>
            <w:r/>
            <w:r>
              <w:rPr>
                <w:rFonts w:ascii="Arial" w:hAnsi="Arial" w:eastAsia="Arial"/>
                <w:b/>
                <w:i w:val="0"/>
                <w:color w:val="000000"/>
                <w:sz w:val="20"/>
              </w:rPr>
              <w:t>Ключовий виробничий канал</w:t>
            </w:r>
          </w:p>
        </w:tc>
        <w:tc>
          <w:tcPr>
            <w:tcW w:type="dxa" w:w="1247"/>
          </w:tcPr>
          <w:p>
            <w:pPr>
              <w:jc w:val="left"/>
            </w:pPr>
            <w:r/>
            <w:r>
              <w:rPr>
                <w:rFonts w:ascii="Arial" w:hAnsi="Arial" w:eastAsia="Arial"/>
                <w:b/>
                <w:i w:val="0"/>
                <w:color w:val="000000"/>
                <w:sz w:val="20"/>
              </w:rPr>
              <w:t>Індекс удару</w:t>
            </w:r>
          </w:p>
        </w:tc>
        <w:tc>
          <w:tcPr>
            <w:tcW w:type="dxa" w:w="1247"/>
          </w:tcPr>
          <w:p>
            <w:pPr>
              <w:jc w:val="left"/>
            </w:pPr>
            <w:r/>
            <w:r>
              <w:rPr>
                <w:rFonts w:ascii="Arial" w:hAnsi="Arial" w:eastAsia="Arial"/>
                <w:b/>
                <w:i w:val="0"/>
                <w:color w:val="000000"/>
                <w:sz w:val="20"/>
              </w:rPr>
              <w:t>Коефіцієнт відновлення</w:t>
            </w:r>
          </w:p>
        </w:tc>
        <w:tc>
          <w:tcPr>
            <w:tcW w:type="dxa" w:w="1247"/>
          </w:tcPr>
          <w:p>
            <w:pPr>
              <w:jc w:val="left"/>
            </w:pPr>
            <w:r/>
            <w:r>
              <w:rPr>
                <w:rFonts w:ascii="Arial" w:hAnsi="Arial" w:eastAsia="Arial"/>
                <w:b/>
                <w:i w:val="0"/>
                <w:color w:val="000000"/>
                <w:sz w:val="20"/>
              </w:rPr>
              <w:t>Проксі-висновок</w:t>
            </w:r>
          </w:p>
        </w:tc>
        <w:tc>
          <w:tcPr>
            <w:tcW w:type="dxa" w:w="1247"/>
          </w:tcPr>
          <w:p>
            <w:pPr>
              <w:jc w:val="left"/>
            </w:pPr>
            <w:r/>
            <w:r>
              <w:rPr>
                <w:rFonts w:ascii="Arial" w:hAnsi="Arial" w:eastAsia="Arial"/>
                <w:b/>
                <w:i w:val="0"/>
                <w:color w:val="000000"/>
                <w:sz w:val="20"/>
              </w:rPr>
              <w:t>Застереження</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Донецька</w:t>
            </w:r>
          </w:p>
        </w:tc>
        <w:tc>
          <w:tcPr>
            <w:tcW w:type="dxa" w:w="1247"/>
          </w:tcPr>
          <w:p>
            <w:pPr>
              <w:jc w:val="left"/>
            </w:pPr>
            <w:r/>
            <w:r>
              <w:rPr>
                <w:rFonts w:ascii="Arial" w:hAnsi="Arial" w:eastAsia="Arial"/>
                <w:b w:val="0"/>
                <w:i w:val="0"/>
                <w:color w:val="000000"/>
                <w:sz w:val="20"/>
              </w:rPr>
              <w:t>дуже висока</w:t>
            </w:r>
          </w:p>
        </w:tc>
        <w:tc>
          <w:tcPr>
            <w:tcW w:type="dxa" w:w="1247"/>
          </w:tcPr>
          <w:p>
            <w:pPr>
              <w:jc w:val="left"/>
            </w:pPr>
            <w:r/>
            <w:r>
              <w:rPr>
                <w:rFonts w:ascii="Arial" w:hAnsi="Arial" w:eastAsia="Arial"/>
                <w:b w:val="0"/>
                <w:i w:val="0"/>
                <w:color w:val="000000"/>
                <w:sz w:val="20"/>
              </w:rPr>
              <w:t>металургія, коксохімія, машинобудування</w:t>
            </w:r>
          </w:p>
        </w:tc>
        <w:tc>
          <w:tcPr>
            <w:tcW w:type="dxa" w:w="1247"/>
          </w:tcPr>
          <w:p>
            <w:pPr>
              <w:jc w:val="left"/>
            </w:pPr>
            <w:r/>
            <w:r>
              <w:rPr>
                <w:rFonts w:ascii="Arial" w:hAnsi="Arial" w:eastAsia="Arial"/>
                <w:b w:val="0"/>
                <w:i w:val="0"/>
                <w:color w:val="000000"/>
                <w:sz w:val="20"/>
              </w:rPr>
              <w:t>0,85-0,95</w:t>
            </w:r>
          </w:p>
        </w:tc>
        <w:tc>
          <w:tcPr>
            <w:tcW w:type="dxa" w:w="1247"/>
          </w:tcPr>
          <w:p>
            <w:pPr>
              <w:jc w:val="left"/>
            </w:pPr>
            <w:r/>
            <w:r>
              <w:rPr>
                <w:rFonts w:ascii="Arial" w:hAnsi="Arial" w:eastAsia="Arial"/>
                <w:b w:val="0"/>
                <w:i w:val="0"/>
                <w:color w:val="000000"/>
                <w:sz w:val="20"/>
              </w:rPr>
              <w:t>0,20-0,35</w:t>
            </w:r>
          </w:p>
        </w:tc>
        <w:tc>
          <w:tcPr>
            <w:tcW w:type="dxa" w:w="1247"/>
          </w:tcPr>
          <w:p>
            <w:pPr>
              <w:jc w:val="left"/>
            </w:pPr>
            <w:r/>
            <w:r>
              <w:rPr>
                <w:rFonts w:ascii="Arial" w:hAnsi="Arial" w:eastAsia="Arial"/>
                <w:b w:val="0"/>
                <w:i w:val="0"/>
                <w:color w:val="000000"/>
                <w:sz w:val="20"/>
              </w:rPr>
              <w:t>критична проксі-втрата</w:t>
            </w:r>
          </w:p>
        </w:tc>
        <w:tc>
          <w:tcPr>
            <w:tcW w:type="dxa" w:w="1247"/>
          </w:tcPr>
          <w:p>
            <w:pPr>
              <w:jc w:val="left"/>
            </w:pPr>
            <w:r/>
            <w:r>
              <w:rPr>
                <w:rFonts w:ascii="Arial" w:hAnsi="Arial" w:eastAsia="Arial"/>
                <w:b w:val="0"/>
                <w:i w:val="0"/>
                <w:color w:val="000000"/>
                <w:sz w:val="20"/>
              </w:rPr>
              <w:t>оцінка потребує офіційного ВРП і доступу до активів</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Луганська</w:t>
            </w:r>
          </w:p>
        </w:tc>
        <w:tc>
          <w:tcPr>
            <w:tcW w:type="dxa" w:w="1247"/>
          </w:tcPr>
          <w:p>
            <w:pPr>
              <w:jc w:val="left"/>
            </w:pPr>
            <w:r/>
            <w:r>
              <w:rPr>
                <w:rFonts w:ascii="Arial" w:hAnsi="Arial" w:eastAsia="Arial"/>
                <w:b w:val="0"/>
                <w:i w:val="0"/>
                <w:color w:val="000000"/>
                <w:sz w:val="20"/>
              </w:rPr>
              <w:t>дуже висока</w:t>
            </w:r>
          </w:p>
        </w:tc>
        <w:tc>
          <w:tcPr>
            <w:tcW w:type="dxa" w:w="1247"/>
          </w:tcPr>
          <w:p>
            <w:pPr>
              <w:jc w:val="left"/>
            </w:pPr>
            <w:r/>
            <w:r>
              <w:rPr>
                <w:rFonts w:ascii="Arial" w:hAnsi="Arial" w:eastAsia="Arial"/>
                <w:b w:val="0"/>
                <w:i w:val="0"/>
                <w:color w:val="000000"/>
                <w:sz w:val="20"/>
              </w:rPr>
              <w:t>хімія, енергетика, вугілля</w:t>
            </w:r>
          </w:p>
        </w:tc>
        <w:tc>
          <w:tcPr>
            <w:tcW w:type="dxa" w:w="1247"/>
          </w:tcPr>
          <w:p>
            <w:pPr>
              <w:jc w:val="left"/>
            </w:pPr>
            <w:r/>
            <w:r>
              <w:rPr>
                <w:rFonts w:ascii="Arial" w:hAnsi="Arial" w:eastAsia="Arial"/>
                <w:b w:val="0"/>
                <w:i w:val="0"/>
                <w:color w:val="000000"/>
                <w:sz w:val="20"/>
              </w:rPr>
              <w:t>0,90-0,98</w:t>
            </w:r>
          </w:p>
        </w:tc>
        <w:tc>
          <w:tcPr>
            <w:tcW w:type="dxa" w:w="1247"/>
          </w:tcPr>
          <w:p>
            <w:pPr>
              <w:jc w:val="left"/>
            </w:pPr>
            <w:r/>
            <w:r>
              <w:rPr>
                <w:rFonts w:ascii="Arial" w:hAnsi="Arial" w:eastAsia="Arial"/>
                <w:b w:val="0"/>
                <w:i w:val="0"/>
                <w:color w:val="000000"/>
                <w:sz w:val="20"/>
              </w:rPr>
              <w:t>0,10-0,25</w:t>
            </w:r>
          </w:p>
        </w:tc>
        <w:tc>
          <w:tcPr>
            <w:tcW w:type="dxa" w:w="1247"/>
          </w:tcPr>
          <w:p>
            <w:pPr>
              <w:jc w:val="left"/>
            </w:pPr>
            <w:r/>
            <w:r>
              <w:rPr>
                <w:rFonts w:ascii="Arial" w:hAnsi="Arial" w:eastAsia="Arial"/>
                <w:b w:val="0"/>
                <w:i w:val="0"/>
                <w:color w:val="000000"/>
                <w:sz w:val="20"/>
              </w:rPr>
              <w:t>критична проксі-втрата</w:t>
            </w:r>
          </w:p>
        </w:tc>
        <w:tc>
          <w:tcPr>
            <w:tcW w:type="dxa" w:w="1247"/>
          </w:tcPr>
          <w:p>
            <w:pPr>
              <w:jc w:val="left"/>
            </w:pPr>
            <w:r/>
            <w:r>
              <w:rPr>
                <w:rFonts w:ascii="Arial" w:hAnsi="Arial" w:eastAsia="Arial"/>
                <w:b w:val="0"/>
                <w:i w:val="0"/>
                <w:color w:val="000000"/>
                <w:sz w:val="20"/>
              </w:rPr>
              <w:t>дані мають найнижчу довіра до даних через окупацію</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Запорізька</w:t>
            </w:r>
          </w:p>
        </w:tc>
        <w:tc>
          <w:tcPr>
            <w:tcW w:type="dxa" w:w="1247"/>
          </w:tcPr>
          <w:p>
            <w:pPr>
              <w:jc w:val="left"/>
            </w:pPr>
            <w:r/>
            <w:r>
              <w:rPr>
                <w:rFonts w:ascii="Arial" w:hAnsi="Arial" w:eastAsia="Arial"/>
                <w:b w:val="0"/>
                <w:i w:val="0"/>
                <w:color w:val="000000"/>
                <w:sz w:val="20"/>
              </w:rPr>
              <w:t>висока</w:t>
            </w:r>
          </w:p>
        </w:tc>
        <w:tc>
          <w:tcPr>
            <w:tcW w:type="dxa" w:w="1247"/>
          </w:tcPr>
          <w:p>
            <w:pPr>
              <w:jc w:val="left"/>
            </w:pPr>
            <w:r/>
            <w:r>
              <w:rPr>
                <w:rFonts w:ascii="Arial" w:hAnsi="Arial" w:eastAsia="Arial"/>
                <w:b w:val="0"/>
                <w:i w:val="0"/>
                <w:color w:val="000000"/>
                <w:sz w:val="20"/>
              </w:rPr>
              <w:t>металургія, феросплави, енергетика</w:t>
            </w:r>
          </w:p>
        </w:tc>
        <w:tc>
          <w:tcPr>
            <w:tcW w:type="dxa" w:w="1247"/>
          </w:tcPr>
          <w:p>
            <w:pPr>
              <w:jc w:val="left"/>
            </w:pPr>
            <w:r/>
            <w:r>
              <w:rPr>
                <w:rFonts w:ascii="Arial" w:hAnsi="Arial" w:eastAsia="Arial"/>
                <w:b w:val="0"/>
                <w:i w:val="0"/>
                <w:color w:val="000000"/>
                <w:sz w:val="20"/>
              </w:rPr>
              <w:t>0,65-0,80</w:t>
            </w:r>
          </w:p>
        </w:tc>
        <w:tc>
          <w:tcPr>
            <w:tcW w:type="dxa" w:w="1247"/>
          </w:tcPr>
          <w:p>
            <w:pPr>
              <w:jc w:val="left"/>
            </w:pPr>
            <w:r/>
            <w:r>
              <w:rPr>
                <w:rFonts w:ascii="Arial" w:hAnsi="Arial" w:eastAsia="Arial"/>
                <w:b w:val="0"/>
                <w:i w:val="0"/>
                <w:color w:val="000000"/>
                <w:sz w:val="20"/>
              </w:rPr>
              <w:t>0,40-0,55</w:t>
            </w:r>
          </w:p>
        </w:tc>
        <w:tc>
          <w:tcPr>
            <w:tcW w:type="dxa" w:w="1247"/>
          </w:tcPr>
          <w:p>
            <w:pPr>
              <w:jc w:val="left"/>
            </w:pPr>
            <w:r/>
            <w:r>
              <w:rPr>
                <w:rFonts w:ascii="Arial" w:hAnsi="Arial" w:eastAsia="Arial"/>
                <w:b w:val="0"/>
                <w:i w:val="0"/>
                <w:color w:val="000000"/>
                <w:sz w:val="20"/>
              </w:rPr>
              <w:t>висока проксі-втрата</w:t>
            </w:r>
          </w:p>
        </w:tc>
        <w:tc>
          <w:tcPr>
            <w:tcW w:type="dxa" w:w="1247"/>
          </w:tcPr>
          <w:p>
            <w:pPr>
              <w:jc w:val="left"/>
            </w:pPr>
            <w:r/>
            <w:r>
              <w:rPr>
                <w:rFonts w:ascii="Arial" w:hAnsi="Arial" w:eastAsia="Arial"/>
                <w:b w:val="0"/>
                <w:i w:val="0"/>
                <w:color w:val="000000"/>
                <w:sz w:val="20"/>
              </w:rPr>
              <w:t>діючі активи зменшують повну втрату, але фронтир підвищує ризик</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Харківська</w:t>
            </w:r>
          </w:p>
        </w:tc>
        <w:tc>
          <w:tcPr>
            <w:tcW w:type="dxa" w:w="1247"/>
          </w:tcPr>
          <w:p>
            <w:pPr>
              <w:jc w:val="left"/>
            </w:pPr>
            <w:r/>
            <w:r>
              <w:rPr>
                <w:rFonts w:ascii="Arial" w:hAnsi="Arial" w:eastAsia="Arial"/>
                <w:b w:val="0"/>
                <w:i w:val="0"/>
                <w:color w:val="000000"/>
                <w:sz w:val="20"/>
              </w:rPr>
              <w:t>висока</w:t>
            </w:r>
          </w:p>
        </w:tc>
        <w:tc>
          <w:tcPr>
            <w:tcW w:type="dxa" w:w="1247"/>
          </w:tcPr>
          <w:p>
            <w:pPr>
              <w:jc w:val="left"/>
            </w:pPr>
            <w:r/>
            <w:r>
              <w:rPr>
                <w:rFonts w:ascii="Arial" w:hAnsi="Arial" w:eastAsia="Arial"/>
                <w:b w:val="0"/>
                <w:i w:val="0"/>
                <w:color w:val="000000"/>
                <w:sz w:val="20"/>
              </w:rPr>
              <w:t>машинобудування, металообробка, фармацевтика</w:t>
            </w:r>
          </w:p>
        </w:tc>
        <w:tc>
          <w:tcPr>
            <w:tcW w:type="dxa" w:w="1247"/>
          </w:tcPr>
          <w:p>
            <w:pPr>
              <w:jc w:val="left"/>
            </w:pPr>
            <w:r/>
            <w:r>
              <w:rPr>
                <w:rFonts w:ascii="Arial" w:hAnsi="Arial" w:eastAsia="Arial"/>
                <w:b w:val="0"/>
                <w:i w:val="0"/>
                <w:color w:val="000000"/>
                <w:sz w:val="20"/>
              </w:rPr>
              <w:t>0,55-0,75</w:t>
            </w:r>
          </w:p>
        </w:tc>
        <w:tc>
          <w:tcPr>
            <w:tcW w:type="dxa" w:w="1247"/>
          </w:tcPr>
          <w:p>
            <w:pPr>
              <w:jc w:val="left"/>
            </w:pPr>
            <w:r/>
            <w:r>
              <w:rPr>
                <w:rFonts w:ascii="Arial" w:hAnsi="Arial" w:eastAsia="Arial"/>
                <w:b w:val="0"/>
                <w:i w:val="0"/>
                <w:color w:val="000000"/>
                <w:sz w:val="20"/>
              </w:rPr>
              <w:t>0,45-0,60</w:t>
            </w:r>
          </w:p>
        </w:tc>
        <w:tc>
          <w:tcPr>
            <w:tcW w:type="dxa" w:w="1247"/>
          </w:tcPr>
          <w:p>
            <w:pPr>
              <w:jc w:val="left"/>
            </w:pPr>
            <w:r/>
            <w:r>
              <w:rPr>
                <w:rFonts w:ascii="Arial" w:hAnsi="Arial" w:eastAsia="Arial"/>
                <w:b w:val="0"/>
                <w:i w:val="0"/>
                <w:color w:val="000000"/>
                <w:sz w:val="20"/>
              </w:rPr>
              <w:t>висока проксі-втрата</w:t>
            </w:r>
          </w:p>
        </w:tc>
        <w:tc>
          <w:tcPr>
            <w:tcW w:type="dxa" w:w="1247"/>
          </w:tcPr>
          <w:p>
            <w:pPr>
              <w:jc w:val="left"/>
            </w:pPr>
            <w:r/>
            <w:r>
              <w:rPr>
                <w:rFonts w:ascii="Arial" w:hAnsi="Arial" w:eastAsia="Arial"/>
                <w:b w:val="0"/>
                <w:i w:val="0"/>
                <w:color w:val="000000"/>
                <w:sz w:val="20"/>
              </w:rPr>
              <w:t>інженерний потенціал зберігається, але виробничий ритм нестабільний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Миколаївська</w:t>
            </w:r>
          </w:p>
        </w:tc>
        <w:tc>
          <w:tcPr>
            <w:tcW w:type="dxa" w:w="1247"/>
          </w:tcPr>
          <w:p>
            <w:pPr>
              <w:jc w:val="left"/>
            </w:pPr>
            <w:r/>
            <w:r>
              <w:rPr>
                <w:rFonts w:ascii="Arial" w:hAnsi="Arial" w:eastAsia="Arial"/>
                <w:b w:val="0"/>
                <w:i w:val="0"/>
                <w:color w:val="000000"/>
                <w:sz w:val="20"/>
              </w:rPr>
              <w:t>середньо-висока</w:t>
            </w:r>
          </w:p>
        </w:tc>
        <w:tc>
          <w:tcPr>
            <w:tcW w:type="dxa" w:w="1247"/>
          </w:tcPr>
          <w:p>
            <w:pPr>
              <w:jc w:val="left"/>
            </w:pPr>
            <w:r/>
            <w:r>
              <w:rPr>
                <w:rFonts w:ascii="Arial" w:hAnsi="Arial" w:eastAsia="Arial"/>
                <w:b w:val="0"/>
                <w:i w:val="0"/>
                <w:color w:val="000000"/>
                <w:sz w:val="20"/>
              </w:rPr>
              <w:t>порти, суднобудування, агроекспорт</w:t>
            </w:r>
          </w:p>
        </w:tc>
        <w:tc>
          <w:tcPr>
            <w:tcW w:type="dxa" w:w="1247"/>
          </w:tcPr>
          <w:p>
            <w:pPr>
              <w:jc w:val="left"/>
            </w:pPr>
            <w:r/>
            <w:r>
              <w:rPr>
                <w:rFonts w:ascii="Arial" w:hAnsi="Arial" w:eastAsia="Arial"/>
                <w:b w:val="0"/>
                <w:i w:val="0"/>
                <w:color w:val="000000"/>
                <w:sz w:val="20"/>
              </w:rPr>
              <w:t>0,50-0,70</w:t>
            </w:r>
          </w:p>
        </w:tc>
        <w:tc>
          <w:tcPr>
            <w:tcW w:type="dxa" w:w="1247"/>
          </w:tcPr>
          <w:p>
            <w:pPr>
              <w:jc w:val="left"/>
            </w:pPr>
            <w:r/>
            <w:r>
              <w:rPr>
                <w:rFonts w:ascii="Arial" w:hAnsi="Arial" w:eastAsia="Arial"/>
                <w:b w:val="0"/>
                <w:i w:val="0"/>
                <w:color w:val="000000"/>
                <w:sz w:val="20"/>
              </w:rPr>
              <w:t>0,45-0,65</w:t>
            </w:r>
          </w:p>
        </w:tc>
        <w:tc>
          <w:tcPr>
            <w:tcW w:type="dxa" w:w="1247"/>
          </w:tcPr>
          <w:p>
            <w:pPr>
              <w:jc w:val="left"/>
            </w:pPr>
            <w:r/>
            <w:r>
              <w:rPr>
                <w:rFonts w:ascii="Arial" w:hAnsi="Arial" w:eastAsia="Arial"/>
                <w:b w:val="0"/>
                <w:i w:val="0"/>
                <w:color w:val="000000"/>
                <w:sz w:val="20"/>
              </w:rPr>
              <w:t>середньо-висока проксі-втрата</w:t>
            </w:r>
          </w:p>
        </w:tc>
        <w:tc>
          <w:tcPr>
            <w:tcW w:type="dxa" w:w="1247"/>
          </w:tcPr>
          <w:p>
            <w:pPr>
              <w:jc w:val="left"/>
            </w:pPr>
            <w:r/>
            <w:r>
              <w:rPr>
                <w:rFonts w:ascii="Arial" w:hAnsi="Arial" w:eastAsia="Arial"/>
                <w:b w:val="0"/>
                <w:i w:val="0"/>
                <w:color w:val="000000"/>
                <w:sz w:val="20"/>
              </w:rPr>
              <w:t>логістичний фактор сильніший за компанійну кількість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Дніпропетровська</w:t>
            </w:r>
          </w:p>
        </w:tc>
        <w:tc>
          <w:tcPr>
            <w:tcW w:type="dxa" w:w="1247"/>
          </w:tcPr>
          <w:p>
            <w:pPr>
              <w:jc w:val="left"/>
            </w:pPr>
            <w:r/>
            <w:r>
              <w:rPr>
                <w:rFonts w:ascii="Arial" w:hAnsi="Arial" w:eastAsia="Arial"/>
                <w:b w:val="0"/>
                <w:i w:val="0"/>
                <w:color w:val="000000"/>
                <w:sz w:val="20"/>
              </w:rPr>
              <w:t>середня</w:t>
            </w:r>
          </w:p>
        </w:tc>
        <w:tc>
          <w:tcPr>
            <w:tcW w:type="dxa" w:w="1247"/>
          </w:tcPr>
          <w:p>
            <w:pPr>
              <w:jc w:val="left"/>
            </w:pPr>
            <w:r/>
            <w:r>
              <w:rPr>
                <w:rFonts w:ascii="Arial" w:hAnsi="Arial" w:eastAsia="Arial"/>
                <w:b w:val="0"/>
                <w:i w:val="0"/>
                <w:color w:val="000000"/>
                <w:sz w:val="20"/>
              </w:rPr>
              <w:t>металургія, руди, труби, машинобудування</w:t>
            </w:r>
          </w:p>
        </w:tc>
        <w:tc>
          <w:tcPr>
            <w:tcW w:type="dxa" w:w="1247"/>
          </w:tcPr>
          <w:p>
            <w:pPr>
              <w:jc w:val="left"/>
            </w:pPr>
            <w:r/>
            <w:r>
              <w:rPr>
                <w:rFonts w:ascii="Arial" w:hAnsi="Arial" w:eastAsia="Arial"/>
                <w:b w:val="0"/>
                <w:i w:val="0"/>
                <w:color w:val="000000"/>
                <w:sz w:val="20"/>
              </w:rPr>
              <w:t>0,35-0,55</w:t>
            </w:r>
          </w:p>
        </w:tc>
        <w:tc>
          <w:tcPr>
            <w:tcW w:type="dxa" w:w="1247"/>
          </w:tcPr>
          <w:p>
            <w:pPr>
              <w:jc w:val="left"/>
            </w:pPr>
            <w:r/>
            <w:r>
              <w:rPr>
                <w:rFonts w:ascii="Arial" w:hAnsi="Arial" w:eastAsia="Arial"/>
                <w:b w:val="0"/>
                <w:i w:val="0"/>
                <w:color w:val="000000"/>
                <w:sz w:val="20"/>
              </w:rPr>
              <w:t>0,65-0,80</w:t>
            </w:r>
          </w:p>
        </w:tc>
        <w:tc>
          <w:tcPr>
            <w:tcW w:type="dxa" w:w="1247"/>
          </w:tcPr>
          <w:p>
            <w:pPr>
              <w:jc w:val="left"/>
            </w:pPr>
            <w:r/>
            <w:r>
              <w:rPr>
                <w:rFonts w:ascii="Arial" w:hAnsi="Arial" w:eastAsia="Arial"/>
                <w:b w:val="0"/>
                <w:i w:val="0"/>
                <w:color w:val="000000"/>
                <w:sz w:val="20"/>
              </w:rPr>
              <w:t>керований тиск</w:t>
            </w:r>
          </w:p>
        </w:tc>
        <w:tc>
          <w:tcPr>
            <w:tcW w:type="dxa" w:w="1247"/>
          </w:tcPr>
          <w:p>
            <w:pPr>
              <w:jc w:val="left"/>
            </w:pPr>
            <w:r/>
            <w:r>
              <w:rPr>
                <w:rFonts w:ascii="Arial" w:hAnsi="Arial" w:eastAsia="Arial"/>
                <w:b w:val="0"/>
                <w:i w:val="0"/>
                <w:color w:val="000000"/>
                <w:sz w:val="20"/>
              </w:rPr>
              <w:t>велика surviving база знижує ризик деіндустріалізації</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Київ / Київська</w:t>
            </w:r>
          </w:p>
        </w:tc>
        <w:tc>
          <w:tcPr>
            <w:tcW w:type="dxa" w:w="1247"/>
          </w:tcPr>
          <w:p>
            <w:pPr>
              <w:jc w:val="left"/>
            </w:pPr>
            <w:r/>
            <w:r>
              <w:rPr>
                <w:rFonts w:ascii="Arial" w:hAnsi="Arial" w:eastAsia="Arial"/>
                <w:b w:val="0"/>
                <w:i w:val="0"/>
                <w:color w:val="000000"/>
                <w:sz w:val="20"/>
              </w:rPr>
              <w:t>низько-середня</w:t>
            </w:r>
          </w:p>
        </w:tc>
        <w:tc>
          <w:tcPr>
            <w:tcW w:type="dxa" w:w="1247"/>
          </w:tcPr>
          <w:p>
            <w:pPr>
              <w:jc w:val="left"/>
            </w:pPr>
            <w:r/>
            <w:r>
              <w:rPr>
                <w:rFonts w:ascii="Arial" w:hAnsi="Arial" w:eastAsia="Arial"/>
                <w:b w:val="0"/>
                <w:i w:val="0"/>
                <w:color w:val="000000"/>
                <w:sz w:val="20"/>
              </w:rPr>
              <w:t>металообробка, будівництво, R&amp;D, логістика</w:t>
            </w:r>
          </w:p>
        </w:tc>
        <w:tc>
          <w:tcPr>
            <w:tcW w:type="dxa" w:w="1247"/>
          </w:tcPr>
          <w:p>
            <w:pPr>
              <w:jc w:val="left"/>
            </w:pPr>
            <w:r/>
            <w:r>
              <w:rPr>
                <w:rFonts w:ascii="Arial" w:hAnsi="Arial" w:eastAsia="Arial"/>
                <w:b w:val="0"/>
                <w:i w:val="0"/>
                <w:color w:val="000000"/>
                <w:sz w:val="20"/>
              </w:rPr>
              <w:t>0,20-0,35</w:t>
            </w:r>
          </w:p>
        </w:tc>
        <w:tc>
          <w:tcPr>
            <w:tcW w:type="dxa" w:w="1247"/>
          </w:tcPr>
          <w:p>
            <w:pPr>
              <w:jc w:val="left"/>
            </w:pPr>
            <w:r/>
            <w:r>
              <w:rPr>
                <w:rFonts w:ascii="Arial" w:hAnsi="Arial" w:eastAsia="Arial"/>
                <w:b w:val="0"/>
                <w:i w:val="0"/>
                <w:color w:val="000000"/>
                <w:sz w:val="20"/>
              </w:rPr>
              <w:t>0,75-0,90</w:t>
            </w:r>
          </w:p>
        </w:tc>
        <w:tc>
          <w:tcPr>
            <w:tcW w:type="dxa" w:w="1247"/>
          </w:tcPr>
          <w:p>
            <w:pPr>
              <w:jc w:val="left"/>
            </w:pPr>
            <w:r/>
            <w:r>
              <w:rPr>
                <w:rFonts w:ascii="Arial" w:hAnsi="Arial" w:eastAsia="Arial"/>
                <w:b w:val="0"/>
                <w:i w:val="0"/>
                <w:color w:val="000000"/>
                <w:sz w:val="20"/>
              </w:rPr>
              <w:t>вузол концентрації</w:t>
            </w:r>
          </w:p>
        </w:tc>
        <w:tc>
          <w:tcPr>
            <w:tcW w:type="dxa" w:w="1247"/>
          </w:tcPr>
          <w:p>
            <w:pPr>
              <w:jc w:val="left"/>
            </w:pPr>
            <w:r/>
            <w:r>
              <w:rPr>
                <w:rFonts w:ascii="Arial" w:hAnsi="Arial" w:eastAsia="Arial"/>
                <w:b w:val="0"/>
                <w:i w:val="0"/>
                <w:color w:val="000000"/>
                <w:sz w:val="20"/>
              </w:rPr>
              <w:t>висока концентрація створює позитив і ризик перевантаження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Львівська / Закарпатська</w:t>
            </w:r>
          </w:p>
        </w:tc>
        <w:tc>
          <w:tcPr>
            <w:tcW w:type="dxa" w:w="1247"/>
          </w:tcPr>
          <w:p>
            <w:pPr>
              <w:jc w:val="left"/>
            </w:pPr>
            <w:r/>
            <w:r>
              <w:rPr>
                <w:rFonts w:ascii="Arial" w:hAnsi="Arial" w:eastAsia="Arial"/>
                <w:b w:val="0"/>
                <w:i w:val="0"/>
                <w:color w:val="000000"/>
                <w:sz w:val="20"/>
              </w:rPr>
              <w:t>низька</w:t>
            </w:r>
          </w:p>
        </w:tc>
        <w:tc>
          <w:tcPr>
            <w:tcW w:type="dxa" w:w="1247"/>
          </w:tcPr>
          <w:p>
            <w:pPr>
              <w:jc w:val="left"/>
            </w:pPr>
            <w:r/>
            <w:r>
              <w:rPr>
                <w:rFonts w:ascii="Arial" w:hAnsi="Arial" w:eastAsia="Arial"/>
                <w:b w:val="0"/>
                <w:i w:val="0"/>
                <w:color w:val="000000"/>
                <w:sz w:val="20"/>
              </w:rPr>
              <w:t>легка промисловість, харчі, складання, логістика ЄС</w:t>
            </w:r>
          </w:p>
        </w:tc>
        <w:tc>
          <w:tcPr>
            <w:tcW w:type="dxa" w:w="1247"/>
          </w:tcPr>
          <w:p>
            <w:pPr>
              <w:jc w:val="left"/>
            </w:pPr>
            <w:r/>
            <w:r>
              <w:rPr>
                <w:rFonts w:ascii="Arial" w:hAnsi="Arial" w:eastAsia="Arial"/>
                <w:b w:val="0"/>
                <w:i w:val="0"/>
                <w:color w:val="000000"/>
                <w:sz w:val="20"/>
              </w:rPr>
              <w:t>0,15-0,30</w:t>
            </w:r>
          </w:p>
        </w:tc>
        <w:tc>
          <w:tcPr>
            <w:tcW w:type="dxa" w:w="1247"/>
          </w:tcPr>
          <w:p>
            <w:pPr>
              <w:jc w:val="left"/>
            </w:pPr>
            <w:r/>
            <w:r>
              <w:rPr>
                <w:rFonts w:ascii="Arial" w:hAnsi="Arial" w:eastAsia="Arial"/>
                <w:b w:val="0"/>
                <w:i w:val="0"/>
                <w:color w:val="000000"/>
                <w:sz w:val="20"/>
              </w:rPr>
              <w:t>0,80-0,95</w:t>
            </w:r>
          </w:p>
        </w:tc>
        <w:tc>
          <w:tcPr>
            <w:tcW w:type="dxa" w:w="1247"/>
          </w:tcPr>
          <w:p>
            <w:pPr>
              <w:jc w:val="left"/>
            </w:pPr>
            <w:r/>
            <w:r>
              <w:rPr>
                <w:rFonts w:ascii="Arial" w:hAnsi="Arial" w:eastAsia="Arial"/>
                <w:b w:val="0"/>
                <w:i w:val="0"/>
                <w:color w:val="000000"/>
                <w:sz w:val="20"/>
              </w:rPr>
              <w:t>новий вузол</w:t>
            </w:r>
          </w:p>
        </w:tc>
        <w:tc>
          <w:tcPr>
            <w:tcW w:type="dxa" w:w="1247"/>
          </w:tcPr>
          <w:p>
            <w:pPr>
              <w:jc w:val="left"/>
            </w:pPr>
            <w:r/>
            <w:r>
              <w:rPr>
                <w:rFonts w:ascii="Arial" w:hAnsi="Arial" w:eastAsia="Arial"/>
                <w:b w:val="0"/>
                <w:i w:val="0"/>
                <w:color w:val="000000"/>
                <w:sz w:val="20"/>
              </w:rPr>
              <w:t>регіони приймають бізнес, але не замінюють важку промисловість Сходу</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Релокація підприємств і нові промислові вузли</w:t>
      </w:r>
    </w:p>
    <w:p>
      <w:pPr>
        <w:jc w:val="both"/>
      </w:pPr>
      <w:r>
        <w:rPr>
          <w:rFonts w:ascii="Arial" w:hAnsi="Arial" w:eastAsia="Arial"/>
          <w:b w:val="0"/>
          <w:i w:val="0"/>
          <w:color w:val="000000"/>
          <w:sz w:val="24"/>
        </w:rPr>
        <w:t>Релокація у цьому блоці читається як вимушена зміна виробничого розміщення, а не як автоматичний успіх. [1] дані про переміщення людей і вакансій показують, що бізнес може переїхати юридично або адміністративно, але виробнича спроможність відновлюється лише за наявності працівників, постачальників і логістики.</w:t>
      </w:r>
    </w:p>
    <w:p>
      <w:pPr>
        <w:jc w:val="both"/>
      </w:pPr>
      <w:r>
        <w:rPr>
          <w:rFonts w:ascii="Arial" w:hAnsi="Arial" w:eastAsia="Arial"/>
          <w:b w:val="0"/>
          <w:i w:val="0"/>
          <w:color w:val="000000"/>
          <w:sz w:val="24"/>
        </w:rPr>
        <w:t>У промисловості релокація має різні рівні. [1] Малий сервісний або складальний бізнес може змінити майданчик швидше. Важка металургія, коксохімія, великі енергетичні активи, портова інфраструктура або гірничорудні комплекси не релокуються в повному обсязі. У таких випадках переміщується управління, ремонтна функція, склад, сервісна ланка або частина персоналу, а головна потужність залишається втраченою, недоступною або ризиковою.</w:t>
      </w:r>
    </w:p>
    <w:p>
      <w:pPr>
        <w:jc w:val="both"/>
      </w:pPr>
      <w:r>
        <w:rPr>
          <w:rFonts w:ascii="Arial" w:hAnsi="Arial" w:eastAsia="Arial"/>
          <w:b w:val="0"/>
          <w:i w:val="0"/>
          <w:color w:val="000000"/>
          <w:sz w:val="24"/>
        </w:rPr>
        <w:t>Західні й центральні регіони отримують роль нових вузлів, але їхня функція відрізняється від довоєнної важкої промислової бази сходу і півдня. [1] державні та донорські інструменти відновлення можуть підсилювати ці вузли, якщо проєкти мають промислову, логістичну або кадрову прив’язку.</w:t>
      </w:r>
    </w:p>
    <w:tbl>
      <w:tblPr>
        <w:tblStyle w:val="TableGrid"/>
        <w:tblW w:type="auto" w:w="0"/>
        <w:jc w:val="left"/>
        <w:tblLayout w:type="fixed"/>
        <w:tblLook w:firstColumn="1" w:firstRow="1" w:lastColumn="0" w:lastRow="0" w:noHBand="0" w:noVBand="1" w:val="04A0"/>
      </w:tblPr>
      <w:tblGrid>
        <w:gridCol w:w="1392"/>
        <w:gridCol w:w="1392"/>
        <w:gridCol w:w="1392"/>
        <w:gridCol w:w="1392"/>
        <w:gridCol w:w="1392"/>
        <w:gridCol w:w="1392"/>
        <w:gridCol w:w="1392"/>
      </w:tblGrid>
      <w:tr>
        <w:tc>
          <w:tcPr>
            <w:tcW w:type="dxa" w:w="2041"/>
          </w:tcPr>
          <w:p>
            <w:pPr>
              <w:jc w:val="left"/>
            </w:pPr>
            <w:r/>
            <w:r>
              <w:rPr>
                <w:rFonts w:ascii="Arial" w:hAnsi="Arial" w:eastAsia="Arial"/>
                <w:b/>
                <w:i w:val="0"/>
                <w:color w:val="000000"/>
                <w:sz w:val="20"/>
              </w:rPr>
              <w:t>Регіон походження</w:t>
            </w:r>
          </w:p>
        </w:tc>
        <w:tc>
          <w:tcPr>
            <w:tcW w:type="dxa" w:w="1247"/>
          </w:tcPr>
          <w:p>
            <w:pPr>
              <w:jc w:val="left"/>
            </w:pPr>
            <w:r/>
            <w:r>
              <w:rPr>
                <w:rFonts w:ascii="Arial" w:hAnsi="Arial" w:eastAsia="Arial"/>
                <w:b/>
                <w:i w:val="0"/>
                <w:color w:val="000000"/>
                <w:sz w:val="20"/>
              </w:rPr>
              <w:t>Регіон призначення</w:t>
            </w:r>
          </w:p>
        </w:tc>
        <w:tc>
          <w:tcPr>
            <w:tcW w:type="dxa" w:w="1247"/>
          </w:tcPr>
          <w:p>
            <w:pPr>
              <w:jc w:val="left"/>
            </w:pPr>
            <w:r/>
            <w:r>
              <w:rPr>
                <w:rFonts w:ascii="Arial" w:hAnsi="Arial" w:eastAsia="Arial"/>
                <w:b/>
                <w:i w:val="0"/>
                <w:color w:val="000000"/>
                <w:sz w:val="20"/>
              </w:rPr>
              <w:t>Сектор</w:t>
            </w:r>
          </w:p>
        </w:tc>
        <w:tc>
          <w:tcPr>
            <w:tcW w:type="dxa" w:w="1247"/>
          </w:tcPr>
          <w:p>
            <w:pPr>
              <w:jc w:val="left"/>
            </w:pPr>
            <w:r/>
            <w:r>
              <w:rPr>
                <w:rFonts w:ascii="Arial" w:hAnsi="Arial" w:eastAsia="Arial"/>
                <w:b/>
                <w:i w:val="0"/>
                <w:color w:val="000000"/>
                <w:sz w:val="20"/>
              </w:rPr>
              <w:t>Тип релокації</w:t>
            </w:r>
          </w:p>
        </w:tc>
        <w:tc>
          <w:tcPr>
            <w:tcW w:type="dxa" w:w="1247"/>
          </w:tcPr>
          <w:p>
            <w:pPr>
              <w:jc w:val="left"/>
            </w:pPr>
            <w:r/>
            <w:r>
              <w:rPr>
                <w:rFonts w:ascii="Arial" w:hAnsi="Arial" w:eastAsia="Arial"/>
                <w:b/>
                <w:i w:val="0"/>
                <w:color w:val="000000"/>
                <w:sz w:val="20"/>
              </w:rPr>
              <w:t>Сила доказу</w:t>
            </w:r>
          </w:p>
        </w:tc>
        <w:tc>
          <w:tcPr>
            <w:tcW w:type="dxa" w:w="1247"/>
          </w:tcPr>
          <w:p>
            <w:pPr>
              <w:jc w:val="left"/>
            </w:pPr>
            <w:r/>
            <w:r>
              <w:rPr>
                <w:rFonts w:ascii="Arial" w:hAnsi="Arial" w:eastAsia="Arial"/>
                <w:b/>
                <w:i w:val="0"/>
                <w:color w:val="000000"/>
                <w:sz w:val="20"/>
              </w:rPr>
              <w:t>Публічна інтерпретація</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Донецька / Луганська</w:t>
            </w:r>
          </w:p>
        </w:tc>
        <w:tc>
          <w:tcPr>
            <w:tcW w:type="dxa" w:w="1247"/>
          </w:tcPr>
          <w:p>
            <w:pPr>
              <w:jc w:val="left"/>
            </w:pPr>
            <w:r/>
            <w:r>
              <w:rPr>
                <w:rFonts w:ascii="Arial" w:hAnsi="Arial" w:eastAsia="Arial"/>
                <w:b w:val="0"/>
                <w:i w:val="0"/>
                <w:color w:val="000000"/>
                <w:sz w:val="20"/>
              </w:rPr>
              <w:t>Дніпропетровська, Київська, Львівська, Закарпатська</w:t>
            </w:r>
          </w:p>
        </w:tc>
        <w:tc>
          <w:tcPr>
            <w:tcW w:type="dxa" w:w="1247"/>
          </w:tcPr>
          <w:p>
            <w:pPr>
              <w:jc w:val="left"/>
            </w:pPr>
            <w:r/>
            <w:r>
              <w:rPr>
                <w:rFonts w:ascii="Arial" w:hAnsi="Arial" w:eastAsia="Arial"/>
                <w:b w:val="0"/>
                <w:i w:val="0"/>
                <w:color w:val="000000"/>
                <w:sz w:val="20"/>
              </w:rPr>
              <w:t>металообробка, машинобудування, сервісні виробництва</w:t>
            </w:r>
          </w:p>
        </w:tc>
        <w:tc>
          <w:tcPr>
            <w:tcW w:type="dxa" w:w="1247"/>
          </w:tcPr>
          <w:p>
            <w:pPr>
              <w:jc w:val="left"/>
            </w:pPr>
            <w:r/>
            <w:r>
              <w:rPr>
                <w:rFonts w:ascii="Arial" w:hAnsi="Arial" w:eastAsia="Arial"/>
                <w:b w:val="0"/>
                <w:i w:val="0"/>
                <w:color w:val="000000"/>
                <w:sz w:val="20"/>
              </w:rPr>
              <w:t>вимушена евакуація / частковий перезапуск</w:t>
            </w:r>
          </w:p>
        </w:tc>
        <w:tc>
          <w:tcPr>
            <w:tcW w:type="dxa" w:w="1247"/>
          </w:tcPr>
          <w:p>
            <w:pPr>
              <w:jc w:val="left"/>
            </w:pPr>
            <w:r/>
            <w:r>
              <w:rPr>
                <w:rFonts w:ascii="Arial" w:hAnsi="Arial" w:eastAsia="Arial"/>
                <w:b w:val="0"/>
                <w:i w:val="0"/>
                <w:color w:val="000000"/>
                <w:sz w:val="20"/>
              </w:rPr>
              <w:t>висока</w:t>
            </w:r>
          </w:p>
        </w:tc>
        <w:tc>
          <w:tcPr>
            <w:tcW w:type="dxa" w:w="1247"/>
          </w:tcPr>
          <w:p>
            <w:pPr>
              <w:jc w:val="left"/>
            </w:pPr>
            <w:r/>
            <w:r>
              <w:rPr>
                <w:rFonts w:ascii="Arial" w:hAnsi="Arial" w:eastAsia="Arial"/>
                <w:b w:val="0"/>
                <w:i w:val="0"/>
                <w:color w:val="000000"/>
                <w:sz w:val="20"/>
              </w:rPr>
              <w:t>релокація зберігає юридичне життя бізнесу, але часто не відновлює повну потужність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Харківська</w:t>
            </w:r>
          </w:p>
        </w:tc>
        <w:tc>
          <w:tcPr>
            <w:tcW w:type="dxa" w:w="1247"/>
          </w:tcPr>
          <w:p>
            <w:pPr>
              <w:jc w:val="left"/>
            </w:pPr>
            <w:r/>
            <w:r>
              <w:rPr>
                <w:rFonts w:ascii="Arial" w:hAnsi="Arial" w:eastAsia="Arial"/>
                <w:b w:val="0"/>
                <w:i w:val="0"/>
                <w:color w:val="000000"/>
                <w:sz w:val="20"/>
              </w:rPr>
              <w:t>Полтавська, Дніпропетровська, Київська, Львівська</w:t>
            </w:r>
          </w:p>
        </w:tc>
        <w:tc>
          <w:tcPr>
            <w:tcW w:type="dxa" w:w="1247"/>
          </w:tcPr>
          <w:p>
            <w:pPr>
              <w:jc w:val="left"/>
            </w:pPr>
            <w:r/>
            <w:r>
              <w:rPr>
                <w:rFonts w:ascii="Arial" w:hAnsi="Arial" w:eastAsia="Arial"/>
                <w:b w:val="0"/>
                <w:i w:val="0"/>
                <w:color w:val="000000"/>
                <w:sz w:val="20"/>
              </w:rPr>
              <w:t>машинобудування, приладобудування, легка промисловість</w:t>
            </w:r>
          </w:p>
        </w:tc>
        <w:tc>
          <w:tcPr>
            <w:tcW w:type="dxa" w:w="1247"/>
          </w:tcPr>
          <w:p>
            <w:pPr>
              <w:jc w:val="left"/>
            </w:pPr>
            <w:r/>
            <w:r>
              <w:rPr>
                <w:rFonts w:ascii="Arial" w:hAnsi="Arial" w:eastAsia="Arial"/>
                <w:b w:val="0"/>
                <w:i w:val="0"/>
                <w:color w:val="000000"/>
                <w:sz w:val="20"/>
              </w:rPr>
              <w:t>дублювання виробничих майданчиків</w:t>
            </w:r>
          </w:p>
        </w:tc>
        <w:tc>
          <w:tcPr>
            <w:tcW w:type="dxa" w:w="1247"/>
          </w:tcPr>
          <w:p>
            <w:pPr>
              <w:jc w:val="left"/>
            </w:pPr>
            <w:r/>
            <w:r>
              <w:rPr>
                <w:rFonts w:ascii="Arial" w:hAnsi="Arial" w:eastAsia="Arial"/>
                <w:b w:val="0"/>
                <w:i w:val="0"/>
                <w:color w:val="000000"/>
                <w:sz w:val="20"/>
              </w:rPr>
              <w:t>середня</w:t>
            </w:r>
          </w:p>
        </w:tc>
        <w:tc>
          <w:tcPr>
            <w:tcW w:type="dxa" w:w="1247"/>
          </w:tcPr>
          <w:p>
            <w:pPr>
              <w:jc w:val="left"/>
            </w:pPr>
            <w:r/>
            <w:r>
              <w:rPr>
                <w:rFonts w:ascii="Arial" w:hAnsi="Arial" w:eastAsia="Arial"/>
                <w:b w:val="0"/>
                <w:i w:val="0"/>
                <w:color w:val="000000"/>
                <w:sz w:val="20"/>
              </w:rPr>
              <w:t>інженерна база зберігається, але потребує кадрів і безпечних ланцюгів</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Запорізька</w:t>
            </w:r>
          </w:p>
        </w:tc>
        <w:tc>
          <w:tcPr>
            <w:tcW w:type="dxa" w:w="1247"/>
          </w:tcPr>
          <w:p>
            <w:pPr>
              <w:jc w:val="left"/>
            </w:pPr>
            <w:r/>
            <w:r>
              <w:rPr>
                <w:rFonts w:ascii="Arial" w:hAnsi="Arial" w:eastAsia="Arial"/>
                <w:b w:val="0"/>
                <w:i w:val="0"/>
                <w:color w:val="000000"/>
                <w:sz w:val="20"/>
              </w:rPr>
              <w:t>Дніпропетровська, Київська, Захід</w:t>
            </w:r>
          </w:p>
        </w:tc>
        <w:tc>
          <w:tcPr>
            <w:tcW w:type="dxa" w:w="1247"/>
          </w:tcPr>
          <w:p>
            <w:pPr>
              <w:jc w:val="left"/>
            </w:pPr>
            <w:r/>
            <w:r>
              <w:rPr>
                <w:rFonts w:ascii="Arial" w:hAnsi="Arial" w:eastAsia="Arial"/>
                <w:b w:val="0"/>
                <w:i w:val="0"/>
                <w:color w:val="000000"/>
                <w:sz w:val="20"/>
              </w:rPr>
              <w:t>металургія, металообробка, виробничі сервіси</w:t>
            </w:r>
          </w:p>
        </w:tc>
        <w:tc>
          <w:tcPr>
            <w:tcW w:type="dxa" w:w="1247"/>
          </w:tcPr>
          <w:p>
            <w:pPr>
              <w:jc w:val="left"/>
            </w:pPr>
            <w:r/>
            <w:r>
              <w:rPr>
                <w:rFonts w:ascii="Arial" w:hAnsi="Arial" w:eastAsia="Arial"/>
                <w:b w:val="0"/>
                <w:i w:val="0"/>
                <w:color w:val="000000"/>
                <w:sz w:val="20"/>
              </w:rPr>
              <w:t>часткове переміщення функцій</w:t>
            </w:r>
          </w:p>
        </w:tc>
        <w:tc>
          <w:tcPr>
            <w:tcW w:type="dxa" w:w="1247"/>
          </w:tcPr>
          <w:p>
            <w:pPr>
              <w:jc w:val="left"/>
            </w:pPr>
            <w:r/>
            <w:r>
              <w:rPr>
                <w:rFonts w:ascii="Arial" w:hAnsi="Arial" w:eastAsia="Arial"/>
                <w:b w:val="0"/>
                <w:i w:val="0"/>
                <w:color w:val="000000"/>
                <w:sz w:val="20"/>
              </w:rPr>
              <w:t>середня</w:t>
            </w:r>
          </w:p>
        </w:tc>
        <w:tc>
          <w:tcPr>
            <w:tcW w:type="dxa" w:w="1247"/>
          </w:tcPr>
          <w:p>
            <w:pPr>
              <w:jc w:val="left"/>
            </w:pPr>
            <w:r/>
            <w:r>
              <w:rPr>
                <w:rFonts w:ascii="Arial" w:hAnsi="Arial" w:eastAsia="Arial"/>
                <w:b w:val="0"/>
                <w:i w:val="0"/>
                <w:color w:val="000000"/>
                <w:sz w:val="20"/>
              </w:rPr>
              <w:t>важкі активи не релокуються повністю; переміщуються управління, сервіс, комплектування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Миколаївська / Херсонська</w:t>
            </w:r>
          </w:p>
        </w:tc>
        <w:tc>
          <w:tcPr>
            <w:tcW w:type="dxa" w:w="1247"/>
          </w:tcPr>
          <w:p>
            <w:pPr>
              <w:jc w:val="left"/>
            </w:pPr>
            <w:r/>
            <w:r>
              <w:rPr>
                <w:rFonts w:ascii="Arial" w:hAnsi="Arial" w:eastAsia="Arial"/>
                <w:b w:val="0"/>
                <w:i w:val="0"/>
                <w:color w:val="000000"/>
                <w:sz w:val="20"/>
              </w:rPr>
              <w:t>Одеська, Вінницька, Київська, Львівська</w:t>
            </w:r>
          </w:p>
        </w:tc>
        <w:tc>
          <w:tcPr>
            <w:tcW w:type="dxa" w:w="1247"/>
          </w:tcPr>
          <w:p>
            <w:pPr>
              <w:jc w:val="left"/>
            </w:pPr>
            <w:r/>
            <w:r>
              <w:rPr>
                <w:rFonts w:ascii="Arial" w:hAnsi="Arial" w:eastAsia="Arial"/>
                <w:b w:val="0"/>
                <w:i w:val="0"/>
                <w:color w:val="000000"/>
                <w:sz w:val="20"/>
              </w:rPr>
              <w:t>агро, харчі, логістика, ремонт</w:t>
            </w:r>
          </w:p>
        </w:tc>
        <w:tc>
          <w:tcPr>
            <w:tcW w:type="dxa" w:w="1247"/>
          </w:tcPr>
          <w:p>
            <w:pPr>
              <w:jc w:val="left"/>
            </w:pPr>
            <w:r/>
            <w:r>
              <w:rPr>
                <w:rFonts w:ascii="Arial" w:hAnsi="Arial" w:eastAsia="Arial"/>
                <w:b w:val="0"/>
                <w:i w:val="0"/>
                <w:color w:val="000000"/>
                <w:sz w:val="20"/>
              </w:rPr>
              <w:t>заміщення маршрутів і майданчиків</w:t>
            </w:r>
          </w:p>
        </w:tc>
        <w:tc>
          <w:tcPr>
            <w:tcW w:type="dxa" w:w="1247"/>
          </w:tcPr>
          <w:p>
            <w:pPr>
              <w:jc w:val="left"/>
            </w:pPr>
            <w:r/>
            <w:r>
              <w:rPr>
                <w:rFonts w:ascii="Arial" w:hAnsi="Arial" w:eastAsia="Arial"/>
                <w:b w:val="0"/>
                <w:i w:val="0"/>
                <w:color w:val="000000"/>
                <w:sz w:val="20"/>
              </w:rPr>
              <w:t>середня</w:t>
            </w:r>
          </w:p>
        </w:tc>
        <w:tc>
          <w:tcPr>
            <w:tcW w:type="dxa" w:w="1247"/>
          </w:tcPr>
          <w:p>
            <w:pPr>
              <w:jc w:val="left"/>
            </w:pPr>
            <w:r/>
            <w:r>
              <w:rPr>
                <w:rFonts w:ascii="Arial" w:hAnsi="Arial" w:eastAsia="Arial"/>
                <w:b w:val="0"/>
                <w:i w:val="0"/>
                <w:color w:val="000000"/>
                <w:sz w:val="20"/>
              </w:rPr>
              <w:t>портовий удар створює просторову зміну, а не тільки втрату експорту</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Київська / Чернігівська / Сумська</w:t>
            </w:r>
          </w:p>
        </w:tc>
        <w:tc>
          <w:tcPr>
            <w:tcW w:type="dxa" w:w="1247"/>
          </w:tcPr>
          <w:p>
            <w:pPr>
              <w:jc w:val="left"/>
            </w:pPr>
            <w:r/>
            <w:r>
              <w:rPr>
                <w:rFonts w:ascii="Arial" w:hAnsi="Arial" w:eastAsia="Arial"/>
                <w:b w:val="0"/>
                <w:i w:val="0"/>
                <w:color w:val="000000"/>
                <w:sz w:val="20"/>
              </w:rPr>
              <w:t>Київ, Центр, Захід</w:t>
            </w:r>
          </w:p>
        </w:tc>
        <w:tc>
          <w:tcPr>
            <w:tcW w:type="dxa" w:w="1247"/>
          </w:tcPr>
          <w:p>
            <w:pPr>
              <w:jc w:val="left"/>
            </w:pPr>
            <w:r/>
            <w:r>
              <w:rPr>
                <w:rFonts w:ascii="Arial" w:hAnsi="Arial" w:eastAsia="Arial"/>
                <w:b w:val="0"/>
                <w:i w:val="0"/>
                <w:color w:val="000000"/>
                <w:sz w:val="20"/>
              </w:rPr>
              <w:t>будматеріали, харчі, сервісні виробництва</w:t>
            </w:r>
          </w:p>
        </w:tc>
        <w:tc>
          <w:tcPr>
            <w:tcW w:type="dxa" w:w="1247"/>
          </w:tcPr>
          <w:p>
            <w:pPr>
              <w:jc w:val="left"/>
            </w:pPr>
            <w:r/>
            <w:r>
              <w:rPr>
                <w:rFonts w:ascii="Arial" w:hAnsi="Arial" w:eastAsia="Arial"/>
                <w:b w:val="0"/>
                <w:i w:val="0"/>
                <w:color w:val="000000"/>
                <w:sz w:val="20"/>
              </w:rPr>
              <w:t>повернення + часткова релокація</w:t>
            </w:r>
          </w:p>
        </w:tc>
        <w:tc>
          <w:tcPr>
            <w:tcW w:type="dxa" w:w="1247"/>
          </w:tcPr>
          <w:p>
            <w:pPr>
              <w:jc w:val="left"/>
            </w:pPr>
            <w:r/>
            <w:r>
              <w:rPr>
                <w:rFonts w:ascii="Arial" w:hAnsi="Arial" w:eastAsia="Arial"/>
                <w:b w:val="0"/>
                <w:i w:val="0"/>
                <w:color w:val="000000"/>
                <w:sz w:val="20"/>
              </w:rPr>
              <w:t>середня</w:t>
            </w:r>
          </w:p>
        </w:tc>
        <w:tc>
          <w:tcPr>
            <w:tcW w:type="dxa" w:w="1247"/>
          </w:tcPr>
          <w:p>
            <w:pPr>
              <w:jc w:val="left"/>
            </w:pPr>
            <w:r/>
            <w:r>
              <w:rPr>
                <w:rFonts w:ascii="Arial" w:hAnsi="Arial" w:eastAsia="Arial"/>
                <w:b w:val="0"/>
                <w:i w:val="0"/>
                <w:color w:val="000000"/>
                <w:sz w:val="20"/>
              </w:rPr>
              <w:t>частина бізнесів повернулася після деокупації, але інвестиційна обережність зберігається</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Регіональні наслідки для зайнятості</w:t>
      </w:r>
    </w:p>
    <w:p>
      <w:pPr>
        <w:jc w:val="both"/>
      </w:pPr>
      <w:r>
        <w:rPr>
          <w:rFonts w:ascii="Arial" w:hAnsi="Arial" w:eastAsia="Arial"/>
          <w:b w:val="0"/>
          <w:i w:val="0"/>
          <w:color w:val="000000"/>
          <w:sz w:val="24"/>
        </w:rPr>
        <w:t>дані щодо українських біженців після трьох років за кордоном показують, що повернення працівників не можна вважати автоматичним. [1]</w:t>
      </w:r>
    </w:p>
    <w:p>
      <w:pPr>
        <w:jc w:val="both"/>
      </w:pPr>
      <w:r>
        <w:rPr>
          <w:rFonts w:ascii="Arial" w:hAnsi="Arial" w:eastAsia="Arial"/>
          <w:b w:val="0"/>
          <w:i w:val="0"/>
          <w:color w:val="000000"/>
          <w:sz w:val="24"/>
        </w:rPr>
        <w:t>Зайнятість у цьому блоці використовується як просторовий індикатор промислової спроможності, а не як повний соціальний аналіз. [1] публічні дані Державної служби зайнятості та опитування роботодавців допомагають бачити дефіцит кадрів і територіальний розрив між робочими місцями та працівниками.</w:t>
      </w:r>
    </w:p>
    <w:p>
      <w:pPr>
        <w:jc w:val="both"/>
      </w:pPr>
      <w:r>
        <w:rPr>
          <w:rFonts w:ascii="Arial" w:hAnsi="Arial" w:eastAsia="Arial"/>
          <w:b w:val="0"/>
          <w:i w:val="0"/>
          <w:color w:val="000000"/>
          <w:sz w:val="24"/>
        </w:rPr>
        <w:t>Регіональна зайнятість має три механізми: [1] прямий: підприємство зупинене або недоступне, робочі місця зникають або переходять у режим простою; міграційний: працівник фізично перебуває в іншому регіоні або за кордоном, а підприємство не може відновити зміну; кваліфікаційний: новий промисловий вузол має вакансії, але не має потрібної професійної структури. Саме третій механізм робить просту релокацію недостатньою.</w:t>
      </w:r>
    </w:p>
    <w:tbl>
      <w:tblPr>
        <w:tblStyle w:val="TableGrid"/>
        <w:tblW w:type="auto" w:w="0"/>
        <w:jc w:val="left"/>
        <w:tblLayout w:type="fixed"/>
        <w:tblLook w:firstColumn="1" w:firstRow="1" w:lastColumn="0" w:lastRow="0" w:noHBand="0" w:noVBand="1" w:val="04A0"/>
      </w:tblPr>
      <w:tblGrid>
        <w:gridCol w:w="1624"/>
        <w:gridCol w:w="1624"/>
        <w:gridCol w:w="1624"/>
        <w:gridCol w:w="1624"/>
        <w:gridCol w:w="1624"/>
        <w:gridCol w:w="1624"/>
      </w:tblGrid>
      <w:tr>
        <w:tc>
          <w:tcPr>
            <w:tcW w:type="dxa" w:w="2041"/>
          </w:tcPr>
          <w:p>
            <w:pPr>
              <w:jc w:val="left"/>
            </w:pPr>
            <w:r/>
            <w:r>
              <w:rPr>
                <w:rFonts w:ascii="Arial" w:hAnsi="Arial" w:eastAsia="Arial"/>
                <w:b/>
                <w:i w:val="0"/>
                <w:color w:val="000000"/>
                <w:sz w:val="20"/>
              </w:rPr>
              <w:t>Територія</w:t>
            </w:r>
          </w:p>
        </w:tc>
        <w:tc>
          <w:tcPr>
            <w:tcW w:type="dxa" w:w="1559"/>
          </w:tcPr>
          <w:p>
            <w:pPr>
              <w:jc w:val="left"/>
            </w:pPr>
            <w:r/>
            <w:r>
              <w:rPr>
                <w:rFonts w:ascii="Arial" w:hAnsi="Arial" w:eastAsia="Arial"/>
                <w:b/>
                <w:i w:val="0"/>
                <w:color w:val="000000"/>
                <w:sz w:val="20"/>
              </w:rPr>
              <w:t>Промисловий експозиція робочих місць</w:t>
            </w:r>
          </w:p>
        </w:tc>
        <w:tc>
          <w:tcPr>
            <w:tcW w:type="dxa" w:w="1559"/>
          </w:tcPr>
          <w:p>
            <w:pPr>
              <w:jc w:val="left"/>
            </w:pPr>
            <w:r/>
            <w:r>
              <w:rPr>
                <w:rFonts w:ascii="Arial" w:hAnsi="Arial" w:eastAsia="Arial"/>
                <w:b/>
                <w:i w:val="0"/>
                <w:color w:val="000000"/>
                <w:sz w:val="20"/>
              </w:rPr>
              <w:t>Механізм втрати / зміщення</w:t>
            </w:r>
          </w:p>
        </w:tc>
        <w:tc>
          <w:tcPr>
            <w:tcW w:type="dxa" w:w="1559"/>
          </w:tcPr>
          <w:p>
            <w:pPr>
              <w:jc w:val="left"/>
            </w:pPr>
            <w:r/>
            <w:r>
              <w:rPr>
                <w:rFonts w:ascii="Arial" w:hAnsi="Arial" w:eastAsia="Arial"/>
                <w:b/>
                <w:i w:val="0"/>
                <w:color w:val="000000"/>
                <w:sz w:val="20"/>
              </w:rPr>
              <w:t>Поглинання новими вузлами</w:t>
            </w:r>
          </w:p>
        </w:tc>
        <w:tc>
          <w:tcPr>
            <w:tcW w:type="dxa" w:w="1559"/>
          </w:tcPr>
          <w:p>
            <w:pPr>
              <w:jc w:val="left"/>
            </w:pPr>
            <w:r/>
            <w:r>
              <w:rPr>
                <w:rFonts w:ascii="Arial" w:hAnsi="Arial" w:eastAsia="Arial"/>
                <w:b/>
                <w:i w:val="0"/>
                <w:color w:val="000000"/>
                <w:sz w:val="20"/>
              </w:rPr>
              <w:t>Передача до G2</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Донбас</w:t>
            </w:r>
          </w:p>
        </w:tc>
        <w:tc>
          <w:tcPr>
            <w:tcW w:type="dxa" w:w="1559"/>
          </w:tcPr>
          <w:p>
            <w:pPr>
              <w:jc w:val="left"/>
            </w:pPr>
            <w:r/>
            <w:r>
              <w:rPr>
                <w:rFonts w:ascii="Arial" w:hAnsi="Arial" w:eastAsia="Arial"/>
                <w:b w:val="0"/>
                <w:i w:val="0"/>
                <w:color w:val="000000"/>
                <w:sz w:val="20"/>
              </w:rPr>
              <w:t>дуже високий</w:t>
            </w:r>
          </w:p>
        </w:tc>
        <w:tc>
          <w:tcPr>
            <w:tcW w:type="dxa" w:w="1559"/>
          </w:tcPr>
          <w:p>
            <w:pPr>
              <w:jc w:val="left"/>
            </w:pPr>
            <w:r/>
            <w:r>
              <w:rPr>
                <w:rFonts w:ascii="Arial" w:hAnsi="Arial" w:eastAsia="Arial"/>
                <w:b w:val="0"/>
                <w:i w:val="0"/>
                <w:color w:val="000000"/>
                <w:sz w:val="20"/>
              </w:rPr>
              <w:t>втрата доступу до активів, окупація, руйнування, відтік кадрів</w:t>
            </w:r>
          </w:p>
        </w:tc>
        <w:tc>
          <w:tcPr>
            <w:tcW w:type="dxa" w:w="1559"/>
          </w:tcPr>
          <w:p>
            <w:pPr>
              <w:jc w:val="left"/>
            </w:pPr>
            <w:r/>
            <w:r>
              <w:rPr>
                <w:rFonts w:ascii="Arial" w:hAnsi="Arial" w:eastAsia="Arial"/>
                <w:b w:val="0"/>
                <w:i w:val="0"/>
                <w:color w:val="000000"/>
                <w:sz w:val="20"/>
              </w:rPr>
              <w:t>низьке без фізичного відновлення</w:t>
            </w:r>
          </w:p>
        </w:tc>
        <w:tc>
          <w:tcPr>
            <w:tcW w:type="dxa" w:w="1559"/>
          </w:tcPr>
          <w:p>
            <w:pPr>
              <w:jc w:val="left"/>
            </w:pPr>
            <w:r/>
            <w:r>
              <w:rPr>
                <w:rFonts w:ascii="Arial" w:hAnsi="Arial" w:eastAsia="Arial"/>
                <w:b w:val="0"/>
                <w:i w:val="0"/>
                <w:color w:val="000000"/>
                <w:sz w:val="20"/>
              </w:rPr>
              <w:t>соціальна реінтеграція і професійна перепідготовка</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Запорізько-Дніпровський вузол</w:t>
            </w:r>
          </w:p>
        </w:tc>
        <w:tc>
          <w:tcPr>
            <w:tcW w:type="dxa" w:w="1559"/>
          </w:tcPr>
          <w:p>
            <w:pPr>
              <w:jc w:val="left"/>
            </w:pPr>
            <w:r/>
            <w:r>
              <w:rPr>
                <w:rFonts w:ascii="Arial" w:hAnsi="Arial" w:eastAsia="Arial"/>
                <w:b w:val="0"/>
                <w:i w:val="0"/>
                <w:color w:val="000000"/>
                <w:sz w:val="20"/>
              </w:rPr>
              <w:t>високий</w:t>
            </w:r>
          </w:p>
        </w:tc>
        <w:tc>
          <w:tcPr>
            <w:tcW w:type="dxa" w:w="1559"/>
          </w:tcPr>
          <w:p>
            <w:pPr>
              <w:jc w:val="left"/>
            </w:pPr>
            <w:r/>
            <w:r>
              <w:rPr>
                <w:rFonts w:ascii="Arial" w:hAnsi="Arial" w:eastAsia="Arial"/>
                <w:b w:val="0"/>
                <w:i w:val="0"/>
                <w:color w:val="000000"/>
                <w:sz w:val="20"/>
              </w:rPr>
              <w:t>фронтирний ризик, енергетика, логістика</w:t>
            </w:r>
          </w:p>
        </w:tc>
        <w:tc>
          <w:tcPr>
            <w:tcW w:type="dxa" w:w="1559"/>
          </w:tcPr>
          <w:p>
            <w:pPr>
              <w:jc w:val="left"/>
            </w:pPr>
            <w:r/>
            <w:r>
              <w:rPr>
                <w:rFonts w:ascii="Arial" w:hAnsi="Arial" w:eastAsia="Arial"/>
                <w:b w:val="0"/>
                <w:i w:val="0"/>
                <w:color w:val="000000"/>
                <w:sz w:val="20"/>
              </w:rPr>
              <w:t>середнє за умови захисту активів</w:t>
            </w:r>
          </w:p>
        </w:tc>
        <w:tc>
          <w:tcPr>
            <w:tcW w:type="dxa" w:w="1559"/>
          </w:tcPr>
          <w:p>
            <w:pPr>
              <w:jc w:val="left"/>
            </w:pPr>
            <w:r/>
            <w:r>
              <w:rPr>
                <w:rFonts w:ascii="Arial" w:hAnsi="Arial" w:eastAsia="Arial"/>
                <w:b w:val="0"/>
                <w:i w:val="0"/>
                <w:color w:val="000000"/>
                <w:sz w:val="20"/>
              </w:rPr>
              <w:t>локальна зайнятість і ветеранська інтеграція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Харківський інженерний вузол</w:t>
            </w:r>
          </w:p>
        </w:tc>
        <w:tc>
          <w:tcPr>
            <w:tcW w:type="dxa" w:w="1559"/>
          </w:tcPr>
          <w:p>
            <w:pPr>
              <w:jc w:val="left"/>
            </w:pPr>
            <w:r/>
            <w:r>
              <w:rPr>
                <w:rFonts w:ascii="Arial" w:hAnsi="Arial" w:eastAsia="Arial"/>
                <w:b w:val="0"/>
                <w:i w:val="0"/>
                <w:color w:val="000000"/>
                <w:sz w:val="20"/>
              </w:rPr>
              <w:t>високий</w:t>
            </w:r>
          </w:p>
        </w:tc>
        <w:tc>
          <w:tcPr>
            <w:tcW w:type="dxa" w:w="1559"/>
          </w:tcPr>
          <w:p>
            <w:pPr>
              <w:jc w:val="left"/>
            </w:pPr>
            <w:r/>
            <w:r>
              <w:rPr>
                <w:rFonts w:ascii="Arial" w:hAnsi="Arial" w:eastAsia="Arial"/>
                <w:b w:val="0"/>
                <w:i w:val="0"/>
                <w:color w:val="000000"/>
                <w:sz w:val="20"/>
              </w:rPr>
              <w:t>безпековий ризик, переміщення частини фахівців</w:t>
            </w:r>
          </w:p>
        </w:tc>
        <w:tc>
          <w:tcPr>
            <w:tcW w:type="dxa" w:w="1559"/>
          </w:tcPr>
          <w:p>
            <w:pPr>
              <w:jc w:val="left"/>
            </w:pPr>
            <w:r/>
            <w:r>
              <w:rPr>
                <w:rFonts w:ascii="Arial" w:hAnsi="Arial" w:eastAsia="Arial"/>
                <w:b w:val="0"/>
                <w:i w:val="0"/>
                <w:color w:val="000000"/>
                <w:sz w:val="20"/>
              </w:rPr>
              <w:t>середнє через інженерну базу</w:t>
            </w:r>
          </w:p>
        </w:tc>
        <w:tc>
          <w:tcPr>
            <w:tcW w:type="dxa" w:w="1559"/>
          </w:tcPr>
          <w:p>
            <w:pPr>
              <w:jc w:val="left"/>
            </w:pPr>
            <w:r/>
            <w:r>
              <w:rPr>
                <w:rFonts w:ascii="Arial" w:hAnsi="Arial" w:eastAsia="Arial"/>
                <w:b w:val="0"/>
                <w:i w:val="0"/>
                <w:color w:val="000000"/>
                <w:sz w:val="20"/>
              </w:rPr>
              <w:t>повернення фахівців і житловий фактор</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Південь / порти</w:t>
            </w:r>
          </w:p>
        </w:tc>
        <w:tc>
          <w:tcPr>
            <w:tcW w:type="dxa" w:w="1559"/>
          </w:tcPr>
          <w:p>
            <w:pPr>
              <w:jc w:val="left"/>
            </w:pPr>
            <w:r/>
            <w:r>
              <w:rPr>
                <w:rFonts w:ascii="Arial" w:hAnsi="Arial" w:eastAsia="Arial"/>
                <w:b w:val="0"/>
                <w:i w:val="0"/>
                <w:color w:val="000000"/>
                <w:sz w:val="20"/>
              </w:rPr>
              <w:t>середньо-високий</w:t>
            </w:r>
          </w:p>
        </w:tc>
        <w:tc>
          <w:tcPr>
            <w:tcW w:type="dxa" w:w="1559"/>
          </w:tcPr>
          <w:p>
            <w:pPr>
              <w:jc w:val="left"/>
            </w:pPr>
            <w:r/>
            <w:r>
              <w:rPr>
                <w:rFonts w:ascii="Arial" w:hAnsi="Arial" w:eastAsia="Arial"/>
                <w:b w:val="0"/>
                <w:i w:val="0"/>
                <w:color w:val="000000"/>
                <w:sz w:val="20"/>
              </w:rPr>
              <w:t>портова й логістична нестабільність</w:t>
            </w:r>
          </w:p>
        </w:tc>
        <w:tc>
          <w:tcPr>
            <w:tcW w:type="dxa" w:w="1559"/>
          </w:tcPr>
          <w:p>
            <w:pPr>
              <w:jc w:val="left"/>
            </w:pPr>
            <w:r/>
            <w:r>
              <w:rPr>
                <w:rFonts w:ascii="Arial" w:hAnsi="Arial" w:eastAsia="Arial"/>
                <w:b w:val="0"/>
                <w:i w:val="0"/>
                <w:color w:val="000000"/>
                <w:sz w:val="20"/>
              </w:rPr>
              <w:t>залежить від коридорів</w:t>
            </w:r>
          </w:p>
        </w:tc>
        <w:tc>
          <w:tcPr>
            <w:tcW w:type="dxa" w:w="1559"/>
          </w:tcPr>
          <w:p>
            <w:pPr>
              <w:jc w:val="left"/>
            </w:pPr>
            <w:r/>
            <w:r>
              <w:rPr>
                <w:rFonts w:ascii="Arial" w:hAnsi="Arial" w:eastAsia="Arial"/>
                <w:b w:val="0"/>
                <w:i w:val="0"/>
                <w:color w:val="000000"/>
                <w:sz w:val="20"/>
              </w:rPr>
              <w:t>сезонна й логістична зайнятість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Київ / Центр</w:t>
            </w:r>
          </w:p>
        </w:tc>
        <w:tc>
          <w:tcPr>
            <w:tcW w:type="dxa" w:w="1559"/>
          </w:tcPr>
          <w:p>
            <w:pPr>
              <w:jc w:val="left"/>
            </w:pPr>
            <w:r/>
            <w:r>
              <w:rPr>
                <w:rFonts w:ascii="Arial" w:hAnsi="Arial" w:eastAsia="Arial"/>
                <w:b w:val="0"/>
                <w:i w:val="0"/>
                <w:color w:val="000000"/>
                <w:sz w:val="20"/>
              </w:rPr>
              <w:t>середній</w:t>
            </w:r>
          </w:p>
        </w:tc>
        <w:tc>
          <w:tcPr>
            <w:tcW w:type="dxa" w:w="1559"/>
          </w:tcPr>
          <w:p>
            <w:pPr>
              <w:jc w:val="left"/>
            </w:pPr>
            <w:r/>
            <w:r>
              <w:rPr>
                <w:rFonts w:ascii="Arial" w:hAnsi="Arial" w:eastAsia="Arial"/>
                <w:b w:val="0"/>
                <w:i w:val="0"/>
                <w:color w:val="000000"/>
                <w:sz w:val="20"/>
              </w:rPr>
              <w:t>концентрація бізнесу і управління</w:t>
            </w:r>
          </w:p>
        </w:tc>
        <w:tc>
          <w:tcPr>
            <w:tcW w:type="dxa" w:w="1559"/>
          </w:tcPr>
          <w:p>
            <w:pPr>
              <w:jc w:val="left"/>
            </w:pPr>
            <w:r/>
            <w:r>
              <w:rPr>
                <w:rFonts w:ascii="Arial" w:hAnsi="Arial" w:eastAsia="Arial"/>
                <w:b w:val="0"/>
                <w:i w:val="0"/>
                <w:color w:val="000000"/>
                <w:sz w:val="20"/>
              </w:rPr>
              <w:t>високе, але з ризиком перевантаження</w:t>
            </w:r>
          </w:p>
        </w:tc>
        <w:tc>
          <w:tcPr>
            <w:tcW w:type="dxa" w:w="1559"/>
          </w:tcPr>
          <w:p>
            <w:pPr>
              <w:jc w:val="left"/>
            </w:pPr>
            <w:r/>
            <w:r>
              <w:rPr>
                <w:rFonts w:ascii="Arial" w:hAnsi="Arial" w:eastAsia="Arial"/>
                <w:b w:val="0"/>
                <w:i w:val="0"/>
                <w:color w:val="000000"/>
                <w:sz w:val="20"/>
              </w:rPr>
              <w:t>вартість життя і конкуренція за кадри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Захід / прикордоння</w:t>
            </w:r>
          </w:p>
        </w:tc>
        <w:tc>
          <w:tcPr>
            <w:tcW w:type="dxa" w:w="1559"/>
          </w:tcPr>
          <w:p>
            <w:pPr>
              <w:jc w:val="left"/>
            </w:pPr>
            <w:r/>
            <w:r>
              <w:rPr>
                <w:rFonts w:ascii="Arial" w:hAnsi="Arial" w:eastAsia="Arial"/>
                <w:b w:val="0"/>
                <w:i w:val="0"/>
                <w:color w:val="000000"/>
                <w:sz w:val="20"/>
              </w:rPr>
              <w:t>середній</w:t>
            </w:r>
          </w:p>
        </w:tc>
        <w:tc>
          <w:tcPr>
            <w:tcW w:type="dxa" w:w="1559"/>
          </w:tcPr>
          <w:p>
            <w:pPr>
              <w:jc w:val="left"/>
            </w:pPr>
            <w:r/>
            <w:r>
              <w:rPr>
                <w:rFonts w:ascii="Arial" w:hAnsi="Arial" w:eastAsia="Arial"/>
                <w:b w:val="0"/>
                <w:i w:val="0"/>
                <w:color w:val="000000"/>
                <w:sz w:val="20"/>
              </w:rPr>
              <w:t>приймання релокації й нових малих виробництв</w:t>
            </w:r>
          </w:p>
        </w:tc>
        <w:tc>
          <w:tcPr>
            <w:tcW w:type="dxa" w:w="1559"/>
          </w:tcPr>
          <w:p>
            <w:pPr>
              <w:jc w:val="left"/>
            </w:pPr>
            <w:r/>
            <w:r>
              <w:rPr>
                <w:rFonts w:ascii="Arial" w:hAnsi="Arial" w:eastAsia="Arial"/>
                <w:b w:val="0"/>
                <w:i w:val="0"/>
                <w:color w:val="000000"/>
                <w:sz w:val="20"/>
              </w:rPr>
              <w:t>високе для малих і середніх виробництв</w:t>
            </w:r>
          </w:p>
        </w:tc>
        <w:tc>
          <w:tcPr>
            <w:tcW w:type="dxa" w:w="1559"/>
          </w:tcPr>
          <w:p>
            <w:pPr>
              <w:jc w:val="left"/>
            </w:pPr>
            <w:r/>
            <w:r>
              <w:rPr>
                <w:rFonts w:ascii="Arial" w:hAnsi="Arial" w:eastAsia="Arial"/>
                <w:b w:val="0"/>
                <w:i w:val="0"/>
                <w:color w:val="000000"/>
                <w:sz w:val="20"/>
              </w:rPr>
              <w:t>інтеграція ВПО та дефіцит технічних кадрів</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Деіндустріалізовані території</w:t>
      </w:r>
    </w:p>
    <w:p>
      <w:pPr>
        <w:jc w:val="both"/>
      </w:pPr>
      <w:r>
        <w:rPr>
          <w:rFonts w:ascii="Arial" w:hAnsi="Arial" w:eastAsia="Arial"/>
          <w:b w:val="0"/>
          <w:i w:val="0"/>
          <w:color w:val="000000"/>
          <w:sz w:val="24"/>
        </w:rPr>
        <w:t>Деіндустріалізована територія у цьому блоці - це не будь-яка область зі спадом виробництва. [1] дані про пошкодження, втрати і потреби відновлення мають читатися разом з доступністю активів, працівників, логістики та енергії.</w:t>
      </w:r>
    </w:p>
    <w:p>
      <w:pPr>
        <w:jc w:val="both"/>
      </w:pPr>
      <w:r>
        <w:rPr>
          <w:rFonts w:ascii="Arial" w:hAnsi="Arial" w:eastAsia="Arial"/>
          <w:b w:val="0"/>
          <w:i w:val="0"/>
          <w:color w:val="000000"/>
          <w:sz w:val="24"/>
        </w:rPr>
        <w:t>Територія переходить у ризик деіндустріалізації тоді, коли промислова функція втрачає відразу кілька опор: [1] фізичний актив, енергетичний ритм, локальний кадровий контур, ринки збуту, транспортний доступ і інвестиційну перспективу. Якщо втрачено лише один елемент, відновлення може бути швидким.</w:t>
      </w:r>
    </w:p>
    <w:p>
      <w:pPr>
        <w:jc w:val="both"/>
      </w:pPr>
      <w:r>
        <w:rPr>
          <w:rFonts w:ascii="Arial" w:hAnsi="Arial" w:eastAsia="Arial"/>
          <w:b w:val="0"/>
          <w:i w:val="0"/>
          <w:color w:val="000000"/>
          <w:sz w:val="24"/>
        </w:rPr>
        <w:t>Для прифронтових та окупованих територій особливо важливо відділяти статистичну відсутність даних від реальної відсутності потенціалу. [1] бази пошкоджень і потреби відновлення вказують на масштаби втрат, але не завжди дають достатній рівень рівень підприємств verification.</w:t>
      </w:r>
    </w:p>
    <w:tbl>
      <w:tblPr>
        <w:tblStyle w:val="TableGrid"/>
        <w:tblW w:type="auto" w:w="0"/>
        <w:jc w:val="left"/>
        <w:tblLayout w:type="fixed"/>
        <w:tblLook w:firstColumn="1" w:firstRow="1" w:lastColumn="0" w:lastRow="0" w:noHBand="0" w:noVBand="1" w:val="04A0"/>
      </w:tblPr>
      <w:tblGrid>
        <w:gridCol w:w="1624"/>
        <w:gridCol w:w="1624"/>
        <w:gridCol w:w="1624"/>
        <w:gridCol w:w="1624"/>
        <w:gridCol w:w="1624"/>
        <w:gridCol w:w="1624"/>
      </w:tblGrid>
      <w:tr>
        <w:tc>
          <w:tcPr>
            <w:tcW w:type="dxa" w:w="2041"/>
          </w:tcPr>
          <w:p>
            <w:pPr>
              <w:jc w:val="left"/>
            </w:pPr>
            <w:r/>
            <w:r>
              <w:rPr>
                <w:rFonts w:ascii="Arial" w:hAnsi="Arial" w:eastAsia="Arial"/>
                <w:b/>
                <w:i w:val="0"/>
                <w:color w:val="000000"/>
                <w:sz w:val="20"/>
              </w:rPr>
              <w:t>Клас</w:t>
            </w:r>
          </w:p>
        </w:tc>
        <w:tc>
          <w:tcPr>
            <w:tcW w:type="dxa" w:w="1559"/>
          </w:tcPr>
          <w:p>
            <w:pPr>
              <w:jc w:val="left"/>
            </w:pPr>
            <w:r/>
            <w:r>
              <w:rPr>
                <w:rFonts w:ascii="Arial" w:hAnsi="Arial" w:eastAsia="Arial"/>
                <w:b/>
                <w:i w:val="0"/>
                <w:color w:val="000000"/>
                <w:sz w:val="20"/>
              </w:rPr>
              <w:t>Ознака</w:t>
            </w:r>
          </w:p>
        </w:tc>
        <w:tc>
          <w:tcPr>
            <w:tcW w:type="dxa" w:w="1559"/>
          </w:tcPr>
          <w:p>
            <w:pPr>
              <w:jc w:val="left"/>
            </w:pPr>
            <w:r/>
            <w:r>
              <w:rPr>
                <w:rFonts w:ascii="Arial" w:hAnsi="Arial" w:eastAsia="Arial"/>
                <w:b/>
                <w:i w:val="0"/>
                <w:color w:val="000000"/>
                <w:sz w:val="20"/>
              </w:rPr>
              <w:t>Типові території</w:t>
            </w:r>
          </w:p>
        </w:tc>
        <w:tc>
          <w:tcPr>
            <w:tcW w:type="dxa" w:w="1559"/>
          </w:tcPr>
          <w:p>
            <w:pPr>
              <w:jc w:val="left"/>
            </w:pPr>
            <w:r/>
            <w:r>
              <w:rPr>
                <w:rFonts w:ascii="Arial" w:hAnsi="Arial" w:eastAsia="Arial"/>
                <w:b/>
                <w:i w:val="0"/>
                <w:color w:val="000000"/>
                <w:sz w:val="20"/>
              </w:rPr>
              <w:t>Що зберігається</w:t>
            </w:r>
          </w:p>
        </w:tc>
        <w:tc>
          <w:tcPr>
            <w:tcW w:type="dxa" w:w="1559"/>
          </w:tcPr>
          <w:p>
            <w:pPr>
              <w:jc w:val="left"/>
            </w:pPr>
            <w:r/>
            <w:r>
              <w:rPr>
                <w:rFonts w:ascii="Arial" w:hAnsi="Arial" w:eastAsia="Arial"/>
                <w:b/>
                <w:i w:val="0"/>
                <w:color w:val="000000"/>
                <w:sz w:val="20"/>
              </w:rPr>
              <w:t>Умова повернення промислової функції</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D1 - територія втрати доступу</w:t>
            </w:r>
          </w:p>
        </w:tc>
        <w:tc>
          <w:tcPr>
            <w:tcW w:type="dxa" w:w="1559"/>
          </w:tcPr>
          <w:p>
            <w:pPr>
              <w:jc w:val="left"/>
            </w:pPr>
            <w:r/>
            <w:r>
              <w:rPr>
                <w:rFonts w:ascii="Arial" w:hAnsi="Arial" w:eastAsia="Arial"/>
                <w:b w:val="0"/>
                <w:i w:val="0"/>
                <w:color w:val="000000"/>
                <w:sz w:val="20"/>
              </w:rPr>
              <w:t>окупація або фізична недоступність активів</w:t>
            </w:r>
          </w:p>
        </w:tc>
        <w:tc>
          <w:tcPr>
            <w:tcW w:type="dxa" w:w="1559"/>
          </w:tcPr>
          <w:p>
            <w:pPr>
              <w:jc w:val="left"/>
            </w:pPr>
            <w:r/>
            <w:r>
              <w:rPr>
                <w:rFonts w:ascii="Arial" w:hAnsi="Arial" w:eastAsia="Arial"/>
                <w:b w:val="0"/>
                <w:i w:val="0"/>
                <w:color w:val="000000"/>
                <w:sz w:val="20"/>
              </w:rPr>
              <w:t>частини Донецької та Луганської областей</w:t>
            </w:r>
          </w:p>
        </w:tc>
        <w:tc>
          <w:tcPr>
            <w:tcW w:type="dxa" w:w="1559"/>
          </w:tcPr>
          <w:p>
            <w:pPr>
              <w:jc w:val="left"/>
            </w:pPr>
            <w:r/>
            <w:r>
              <w:rPr>
                <w:rFonts w:ascii="Arial" w:hAnsi="Arial" w:eastAsia="Arial"/>
                <w:b w:val="0"/>
                <w:i w:val="0"/>
                <w:color w:val="000000"/>
                <w:sz w:val="20"/>
              </w:rPr>
              <w:t>кадрова пам’ять, частина юридичних структур</w:t>
            </w:r>
          </w:p>
        </w:tc>
        <w:tc>
          <w:tcPr>
            <w:tcW w:type="dxa" w:w="1559"/>
          </w:tcPr>
          <w:p>
            <w:pPr>
              <w:jc w:val="left"/>
            </w:pPr>
            <w:r/>
            <w:r>
              <w:rPr>
                <w:rFonts w:ascii="Arial" w:hAnsi="Arial" w:eastAsia="Arial"/>
                <w:b w:val="0"/>
                <w:i w:val="0"/>
                <w:color w:val="000000"/>
                <w:sz w:val="20"/>
              </w:rPr>
              <w:t>безпека, деокупація, інфраструктура, реєстр активів</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D2 - територія фронтирного виробництва</w:t>
            </w:r>
          </w:p>
        </w:tc>
        <w:tc>
          <w:tcPr>
            <w:tcW w:type="dxa" w:w="1559"/>
          </w:tcPr>
          <w:p>
            <w:pPr>
              <w:jc w:val="left"/>
            </w:pPr>
            <w:r/>
            <w:r>
              <w:rPr>
                <w:rFonts w:ascii="Arial" w:hAnsi="Arial" w:eastAsia="Arial"/>
                <w:b w:val="0"/>
                <w:i w:val="0"/>
                <w:color w:val="000000"/>
                <w:sz w:val="20"/>
              </w:rPr>
              <w:t>активи діють, але ризик зупинки високий</w:t>
            </w:r>
          </w:p>
        </w:tc>
        <w:tc>
          <w:tcPr>
            <w:tcW w:type="dxa" w:w="1559"/>
          </w:tcPr>
          <w:p>
            <w:pPr>
              <w:jc w:val="left"/>
            </w:pPr>
            <w:r/>
            <w:r>
              <w:rPr>
                <w:rFonts w:ascii="Arial" w:hAnsi="Arial" w:eastAsia="Arial"/>
                <w:b w:val="0"/>
                <w:i w:val="0"/>
                <w:color w:val="000000"/>
                <w:sz w:val="20"/>
              </w:rPr>
              <w:t>Запорізька, Харківська, частина Дніпропетровської</w:t>
            </w:r>
          </w:p>
        </w:tc>
        <w:tc>
          <w:tcPr>
            <w:tcW w:type="dxa" w:w="1559"/>
          </w:tcPr>
          <w:p>
            <w:pPr>
              <w:jc w:val="left"/>
            </w:pPr>
            <w:r/>
            <w:r>
              <w:rPr>
                <w:rFonts w:ascii="Arial" w:hAnsi="Arial" w:eastAsia="Arial"/>
                <w:b w:val="0"/>
                <w:i w:val="0"/>
                <w:color w:val="000000"/>
                <w:sz w:val="20"/>
              </w:rPr>
              <w:t>діючі підприємства, персонал, ланцюги</w:t>
            </w:r>
          </w:p>
        </w:tc>
        <w:tc>
          <w:tcPr>
            <w:tcW w:type="dxa" w:w="1559"/>
          </w:tcPr>
          <w:p>
            <w:pPr>
              <w:jc w:val="left"/>
            </w:pPr>
            <w:r/>
            <w:r>
              <w:rPr>
                <w:rFonts w:ascii="Arial" w:hAnsi="Arial" w:eastAsia="Arial"/>
                <w:b w:val="0"/>
                <w:i w:val="0"/>
                <w:color w:val="000000"/>
                <w:sz w:val="20"/>
              </w:rPr>
              <w:t>захист енергії, ППО, логістика, страхування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D3 - територія логістичного переламу</w:t>
            </w:r>
          </w:p>
        </w:tc>
        <w:tc>
          <w:tcPr>
            <w:tcW w:type="dxa" w:w="1559"/>
          </w:tcPr>
          <w:p>
            <w:pPr>
              <w:jc w:val="left"/>
            </w:pPr>
            <w:r/>
            <w:r>
              <w:rPr>
                <w:rFonts w:ascii="Arial" w:hAnsi="Arial" w:eastAsia="Arial"/>
                <w:b w:val="0"/>
                <w:i w:val="0"/>
                <w:color w:val="000000"/>
                <w:sz w:val="20"/>
              </w:rPr>
              <w:t>активи не знищені, але маршрут до ринку змінений</w:t>
            </w:r>
          </w:p>
        </w:tc>
        <w:tc>
          <w:tcPr>
            <w:tcW w:type="dxa" w:w="1559"/>
          </w:tcPr>
          <w:p>
            <w:pPr>
              <w:jc w:val="left"/>
            </w:pPr>
            <w:r/>
            <w:r>
              <w:rPr>
                <w:rFonts w:ascii="Arial" w:hAnsi="Arial" w:eastAsia="Arial"/>
                <w:b w:val="0"/>
                <w:i w:val="0"/>
                <w:color w:val="000000"/>
                <w:sz w:val="20"/>
              </w:rPr>
              <w:t>Миколаївська, Одеська, південні коридори</w:t>
            </w:r>
          </w:p>
        </w:tc>
        <w:tc>
          <w:tcPr>
            <w:tcW w:type="dxa" w:w="1559"/>
          </w:tcPr>
          <w:p>
            <w:pPr>
              <w:jc w:val="left"/>
            </w:pPr>
            <w:r/>
            <w:r>
              <w:rPr>
                <w:rFonts w:ascii="Arial" w:hAnsi="Arial" w:eastAsia="Arial"/>
                <w:b w:val="0"/>
                <w:i w:val="0"/>
                <w:color w:val="000000"/>
                <w:sz w:val="20"/>
              </w:rPr>
              <w:t>портова й аграрна функція</w:t>
            </w:r>
          </w:p>
        </w:tc>
        <w:tc>
          <w:tcPr>
            <w:tcW w:type="dxa" w:w="1559"/>
          </w:tcPr>
          <w:p>
            <w:pPr>
              <w:jc w:val="left"/>
            </w:pPr>
            <w:r/>
            <w:r>
              <w:rPr>
                <w:rFonts w:ascii="Arial" w:hAnsi="Arial" w:eastAsia="Arial"/>
                <w:b w:val="0"/>
                <w:i w:val="0"/>
                <w:color w:val="000000"/>
                <w:sz w:val="20"/>
              </w:rPr>
              <w:t>відновлення коридорів, мультимодальна логістика</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D4 - територія нової концентрації</w:t>
            </w:r>
          </w:p>
        </w:tc>
        <w:tc>
          <w:tcPr>
            <w:tcW w:type="dxa" w:w="1559"/>
          </w:tcPr>
          <w:p>
            <w:pPr>
              <w:jc w:val="left"/>
            </w:pPr>
            <w:r/>
            <w:r>
              <w:rPr>
                <w:rFonts w:ascii="Arial" w:hAnsi="Arial" w:eastAsia="Arial"/>
                <w:b w:val="0"/>
                <w:i w:val="0"/>
                <w:color w:val="000000"/>
                <w:sz w:val="20"/>
              </w:rPr>
              <w:t>приймає бізнес і працівників</w:t>
            </w:r>
          </w:p>
        </w:tc>
        <w:tc>
          <w:tcPr>
            <w:tcW w:type="dxa" w:w="1559"/>
          </w:tcPr>
          <w:p>
            <w:pPr>
              <w:jc w:val="left"/>
            </w:pPr>
            <w:r/>
            <w:r>
              <w:rPr>
                <w:rFonts w:ascii="Arial" w:hAnsi="Arial" w:eastAsia="Arial"/>
                <w:b w:val="0"/>
                <w:i w:val="0"/>
                <w:color w:val="000000"/>
                <w:sz w:val="20"/>
              </w:rPr>
              <w:t>Київська, Львівська, Закарпатська, Вінницька</w:t>
            </w:r>
          </w:p>
        </w:tc>
        <w:tc>
          <w:tcPr>
            <w:tcW w:type="dxa" w:w="1559"/>
          </w:tcPr>
          <w:p>
            <w:pPr>
              <w:jc w:val="left"/>
            </w:pPr>
            <w:r/>
            <w:r>
              <w:rPr>
                <w:rFonts w:ascii="Arial" w:hAnsi="Arial" w:eastAsia="Arial"/>
                <w:b w:val="0"/>
                <w:i w:val="0"/>
                <w:color w:val="000000"/>
                <w:sz w:val="20"/>
              </w:rPr>
              <w:t>земля, праця, близькість ЄС, безпека</w:t>
            </w:r>
          </w:p>
        </w:tc>
        <w:tc>
          <w:tcPr>
            <w:tcW w:type="dxa" w:w="1559"/>
          </w:tcPr>
          <w:p>
            <w:pPr>
              <w:jc w:val="left"/>
            </w:pPr>
            <w:r/>
            <w:r>
              <w:rPr>
                <w:rFonts w:ascii="Arial" w:hAnsi="Arial" w:eastAsia="Arial"/>
                <w:b w:val="0"/>
                <w:i w:val="0"/>
                <w:color w:val="000000"/>
                <w:sz w:val="20"/>
              </w:rPr>
              <w:t>індустріальні парки, енергія, кадри, ринки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D5 - ресурсно-промислова опора</w:t>
            </w:r>
          </w:p>
        </w:tc>
        <w:tc>
          <w:tcPr>
            <w:tcW w:type="dxa" w:w="1559"/>
          </w:tcPr>
          <w:p>
            <w:pPr>
              <w:jc w:val="left"/>
            </w:pPr>
            <w:r/>
            <w:r>
              <w:rPr>
                <w:rFonts w:ascii="Arial" w:hAnsi="Arial" w:eastAsia="Arial"/>
                <w:b w:val="0"/>
                <w:i w:val="0"/>
                <w:color w:val="000000"/>
                <w:sz w:val="20"/>
              </w:rPr>
              <w:t>має сировину або великі surviving активи</w:t>
            </w:r>
          </w:p>
        </w:tc>
        <w:tc>
          <w:tcPr>
            <w:tcW w:type="dxa" w:w="1559"/>
          </w:tcPr>
          <w:p>
            <w:pPr>
              <w:jc w:val="left"/>
            </w:pPr>
            <w:r/>
            <w:r>
              <w:rPr>
                <w:rFonts w:ascii="Arial" w:hAnsi="Arial" w:eastAsia="Arial"/>
                <w:b w:val="0"/>
                <w:i w:val="0"/>
                <w:color w:val="000000"/>
                <w:sz w:val="20"/>
              </w:rPr>
              <w:t>Дніпропетровська, Полтавська</w:t>
            </w:r>
          </w:p>
        </w:tc>
        <w:tc>
          <w:tcPr>
            <w:tcW w:type="dxa" w:w="1559"/>
          </w:tcPr>
          <w:p>
            <w:pPr>
              <w:jc w:val="left"/>
            </w:pPr>
            <w:r/>
            <w:r>
              <w:rPr>
                <w:rFonts w:ascii="Arial" w:hAnsi="Arial" w:eastAsia="Arial"/>
                <w:b w:val="0"/>
                <w:i w:val="0"/>
                <w:color w:val="000000"/>
                <w:sz w:val="20"/>
              </w:rPr>
              <w:t>важкі активи, руди, енергія, логістика</w:t>
            </w:r>
          </w:p>
        </w:tc>
        <w:tc>
          <w:tcPr>
            <w:tcW w:type="dxa" w:w="1559"/>
          </w:tcPr>
          <w:p>
            <w:pPr>
              <w:jc w:val="left"/>
            </w:pPr>
            <w:r/>
            <w:r>
              <w:rPr>
                <w:rFonts w:ascii="Arial" w:hAnsi="Arial" w:eastAsia="Arial"/>
                <w:b w:val="0"/>
                <w:i w:val="0"/>
                <w:color w:val="000000"/>
                <w:sz w:val="20"/>
              </w:rPr>
              <w:t>модернізація, експортні маршрути, декарбонізація</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Концентрація потужностей і нові промислові вузли</w:t>
      </w:r>
    </w:p>
    <w:p>
      <w:pPr>
        <w:jc w:val="both"/>
      </w:pPr>
      <w:r>
        <w:rPr>
          <w:rFonts w:ascii="Arial" w:hAnsi="Arial" w:eastAsia="Arial"/>
          <w:b w:val="0"/>
          <w:i w:val="0"/>
          <w:color w:val="000000"/>
          <w:sz w:val="24"/>
        </w:rPr>
        <w:t>регіональна розподіл компаній вибірка показує значну концентрацію металургійних і металообробних суб’єктів у Києві, Дніпропетровській, Харківській, Київській, Львівській, Донецькій і Запорізькій областях. [1]</w:t>
      </w:r>
    </w:p>
    <w:p>
      <w:pPr>
        <w:jc w:val="both"/>
      </w:pPr>
      <w:r>
        <w:rPr>
          <w:rFonts w:ascii="Arial" w:hAnsi="Arial" w:eastAsia="Arial"/>
          <w:b w:val="0"/>
          <w:i w:val="0"/>
          <w:color w:val="000000"/>
          <w:sz w:val="24"/>
        </w:rPr>
        <w:t>Київський вузол має високу кількість активних суб’єктів і управлінських функцій. [1] Дніпровський вузол має важку промислову вагу. Західні області отримали роль приймача для частини бізнесу і логістичного виходу до ЄС. Полтавська і Вінницька області працюють як ресурсно-агропромислові центри. У підсумку реіндустріалізація не повертає автоматично карту 2021 року; вона створює змішану карту вузли збереженої промисловості, території відновлення і нові вузли.</w:t>
      </w:r>
    </w:p>
    <w:tbl>
      <w:tblPr>
        <w:tblStyle w:val="TableGrid"/>
        <w:tblW w:type="auto" w:w="0"/>
        <w:jc w:val="left"/>
        <w:tblLayout w:type="fixed"/>
        <w:tblLook w:firstColumn="1" w:firstRow="1" w:lastColumn="0" w:lastRow="0" w:noHBand="0" w:noVBand="1" w:val="04A0"/>
      </w:tblPr>
      <w:tblGrid>
        <w:gridCol w:w="1392"/>
        <w:gridCol w:w="1392"/>
        <w:gridCol w:w="1392"/>
        <w:gridCol w:w="1392"/>
        <w:gridCol w:w="1392"/>
        <w:gridCol w:w="1392"/>
        <w:gridCol w:w="1392"/>
      </w:tblGrid>
      <w:tr>
        <w:tc>
          <w:tcPr>
            <w:tcW w:type="dxa" w:w="2041"/>
          </w:tcPr>
          <w:p>
            <w:pPr>
              <w:jc w:val="left"/>
            </w:pPr>
            <w:r/>
            <w:r>
              <w:rPr>
                <w:rFonts w:ascii="Arial" w:hAnsi="Arial" w:eastAsia="Arial"/>
                <w:b/>
                <w:i w:val="0"/>
                <w:color w:val="000000"/>
                <w:sz w:val="20"/>
              </w:rPr>
              <w:t>Вузол</w:t>
            </w:r>
          </w:p>
        </w:tc>
        <w:tc>
          <w:tcPr>
            <w:tcW w:type="dxa" w:w="1247"/>
          </w:tcPr>
          <w:p>
            <w:pPr>
              <w:jc w:val="left"/>
            </w:pPr>
            <w:r/>
            <w:r>
              <w:rPr>
                <w:rFonts w:ascii="Arial" w:hAnsi="Arial" w:eastAsia="Arial"/>
                <w:b/>
                <w:i w:val="0"/>
                <w:color w:val="000000"/>
                <w:sz w:val="20"/>
              </w:rPr>
              <w:t>Тип вузла</w:t>
            </w:r>
          </w:p>
        </w:tc>
        <w:tc>
          <w:tcPr>
            <w:tcW w:type="dxa" w:w="1247"/>
          </w:tcPr>
          <w:p>
            <w:pPr>
              <w:jc w:val="left"/>
            </w:pPr>
            <w:r/>
            <w:r>
              <w:rPr>
                <w:rFonts w:ascii="Arial" w:hAnsi="Arial" w:eastAsia="Arial"/>
                <w:b/>
                <w:i w:val="0"/>
                <w:color w:val="000000"/>
                <w:sz w:val="20"/>
              </w:rPr>
              <w:t>Ключова функція</w:t>
            </w:r>
          </w:p>
        </w:tc>
        <w:tc>
          <w:tcPr>
            <w:tcW w:type="dxa" w:w="1247"/>
          </w:tcPr>
          <w:p>
            <w:pPr>
              <w:jc w:val="left"/>
            </w:pPr>
            <w:r/>
            <w:r>
              <w:rPr>
                <w:rFonts w:ascii="Arial" w:hAnsi="Arial" w:eastAsia="Arial"/>
                <w:b/>
                <w:i w:val="0"/>
                <w:color w:val="000000"/>
                <w:sz w:val="20"/>
              </w:rPr>
              <w:t>Промислова перевага</w:t>
            </w:r>
          </w:p>
        </w:tc>
        <w:tc>
          <w:tcPr>
            <w:tcW w:type="dxa" w:w="1247"/>
          </w:tcPr>
          <w:p>
            <w:pPr>
              <w:jc w:val="left"/>
            </w:pPr>
            <w:r/>
            <w:r>
              <w:rPr>
                <w:rFonts w:ascii="Arial" w:hAnsi="Arial" w:eastAsia="Arial"/>
                <w:b/>
                <w:i w:val="0"/>
                <w:color w:val="000000"/>
                <w:sz w:val="20"/>
              </w:rPr>
              <w:t>Головний ризик</w:t>
            </w:r>
          </w:p>
        </w:tc>
        <w:tc>
          <w:tcPr>
            <w:tcW w:type="dxa" w:w="1247"/>
          </w:tcPr>
          <w:p>
            <w:pPr>
              <w:jc w:val="left"/>
            </w:pPr>
            <w:r/>
            <w:r>
              <w:rPr>
                <w:rFonts w:ascii="Arial" w:hAnsi="Arial" w:eastAsia="Arial"/>
                <w:b/>
                <w:i w:val="0"/>
                <w:color w:val="000000"/>
                <w:sz w:val="20"/>
              </w:rPr>
              <w:t>Політика для вузла</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Дніпровський</w:t>
            </w:r>
          </w:p>
        </w:tc>
        <w:tc>
          <w:tcPr>
            <w:tcW w:type="dxa" w:w="1247"/>
          </w:tcPr>
          <w:p>
            <w:pPr>
              <w:jc w:val="left"/>
            </w:pPr>
            <w:r/>
            <w:r>
              <w:rPr>
                <w:rFonts w:ascii="Arial" w:hAnsi="Arial" w:eastAsia="Arial"/>
                <w:b w:val="0"/>
                <w:i w:val="0"/>
                <w:color w:val="000000"/>
                <w:sz w:val="20"/>
              </w:rPr>
              <w:t>surviving важкоіндустріальний hub</w:t>
            </w:r>
          </w:p>
        </w:tc>
        <w:tc>
          <w:tcPr>
            <w:tcW w:type="dxa" w:w="1247"/>
          </w:tcPr>
          <w:p>
            <w:pPr>
              <w:jc w:val="left"/>
            </w:pPr>
            <w:r/>
            <w:r>
              <w:rPr>
                <w:rFonts w:ascii="Arial" w:hAnsi="Arial" w:eastAsia="Arial"/>
                <w:b w:val="0"/>
                <w:i w:val="0"/>
                <w:color w:val="000000"/>
                <w:sz w:val="20"/>
              </w:rPr>
              <w:t>метали, руди, труби, машинобудування</w:t>
            </w:r>
          </w:p>
        </w:tc>
        <w:tc>
          <w:tcPr>
            <w:tcW w:type="dxa" w:w="1247"/>
          </w:tcPr>
          <w:p>
            <w:pPr>
              <w:jc w:val="left"/>
            </w:pPr>
            <w:r/>
            <w:r>
              <w:rPr>
                <w:rFonts w:ascii="Arial" w:hAnsi="Arial" w:eastAsia="Arial"/>
                <w:b w:val="0"/>
                <w:i w:val="0"/>
                <w:color w:val="000000"/>
                <w:sz w:val="20"/>
              </w:rPr>
              <w:t>велика база активів і кадрів</w:t>
            </w:r>
          </w:p>
        </w:tc>
        <w:tc>
          <w:tcPr>
            <w:tcW w:type="dxa" w:w="1247"/>
          </w:tcPr>
          <w:p>
            <w:pPr>
              <w:jc w:val="left"/>
            </w:pPr>
            <w:r/>
            <w:r>
              <w:rPr>
                <w:rFonts w:ascii="Arial" w:hAnsi="Arial" w:eastAsia="Arial"/>
                <w:b w:val="0"/>
                <w:i w:val="0"/>
                <w:color w:val="000000"/>
                <w:sz w:val="20"/>
              </w:rPr>
              <w:t>енергія, безпека, логістика</w:t>
            </w:r>
          </w:p>
        </w:tc>
        <w:tc>
          <w:tcPr>
            <w:tcW w:type="dxa" w:w="1247"/>
          </w:tcPr>
          <w:p>
            <w:pPr>
              <w:jc w:val="left"/>
            </w:pPr>
            <w:r/>
            <w:r>
              <w:rPr>
                <w:rFonts w:ascii="Arial" w:hAnsi="Arial" w:eastAsia="Arial"/>
                <w:b w:val="0"/>
                <w:i w:val="0"/>
                <w:color w:val="000000"/>
                <w:sz w:val="20"/>
              </w:rPr>
              <w:t>захист енергії, модернізація, експортні маршрути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Київський</w:t>
            </w:r>
          </w:p>
        </w:tc>
        <w:tc>
          <w:tcPr>
            <w:tcW w:type="dxa" w:w="1247"/>
          </w:tcPr>
          <w:p>
            <w:pPr>
              <w:jc w:val="left"/>
            </w:pPr>
            <w:r/>
            <w:r>
              <w:rPr>
                <w:rFonts w:ascii="Arial" w:hAnsi="Arial" w:eastAsia="Arial"/>
                <w:b w:val="0"/>
                <w:i w:val="0"/>
                <w:color w:val="000000"/>
                <w:sz w:val="20"/>
              </w:rPr>
              <w:t>управлінсько-виробничий hub</w:t>
            </w:r>
          </w:p>
        </w:tc>
        <w:tc>
          <w:tcPr>
            <w:tcW w:type="dxa" w:w="1247"/>
          </w:tcPr>
          <w:p>
            <w:pPr>
              <w:jc w:val="left"/>
            </w:pPr>
            <w:r/>
            <w:r>
              <w:rPr>
                <w:rFonts w:ascii="Arial" w:hAnsi="Arial" w:eastAsia="Arial"/>
                <w:b w:val="0"/>
                <w:i w:val="0"/>
                <w:color w:val="000000"/>
                <w:sz w:val="20"/>
              </w:rPr>
              <w:t>R&amp;D, металообробка, будівництво, управління</w:t>
            </w:r>
          </w:p>
        </w:tc>
        <w:tc>
          <w:tcPr>
            <w:tcW w:type="dxa" w:w="1247"/>
          </w:tcPr>
          <w:p>
            <w:pPr>
              <w:jc w:val="left"/>
            </w:pPr>
            <w:r/>
            <w:r>
              <w:rPr>
                <w:rFonts w:ascii="Arial" w:hAnsi="Arial" w:eastAsia="Arial"/>
                <w:b w:val="0"/>
                <w:i w:val="0"/>
                <w:color w:val="000000"/>
                <w:sz w:val="20"/>
              </w:rPr>
              <w:t>капітал, кадри, сервісні функції</w:t>
            </w:r>
          </w:p>
        </w:tc>
        <w:tc>
          <w:tcPr>
            <w:tcW w:type="dxa" w:w="1247"/>
          </w:tcPr>
          <w:p>
            <w:pPr>
              <w:jc w:val="left"/>
            </w:pPr>
            <w:r/>
            <w:r>
              <w:rPr>
                <w:rFonts w:ascii="Arial" w:hAnsi="Arial" w:eastAsia="Arial"/>
                <w:b w:val="0"/>
                <w:i w:val="0"/>
                <w:color w:val="000000"/>
                <w:sz w:val="20"/>
              </w:rPr>
              <w:t>перевантаження і вартість</w:t>
            </w:r>
          </w:p>
        </w:tc>
        <w:tc>
          <w:tcPr>
            <w:tcW w:type="dxa" w:w="1247"/>
          </w:tcPr>
          <w:p>
            <w:pPr>
              <w:jc w:val="left"/>
            </w:pPr>
            <w:r/>
            <w:r>
              <w:rPr>
                <w:rFonts w:ascii="Arial" w:hAnsi="Arial" w:eastAsia="Arial"/>
                <w:b w:val="0"/>
                <w:i w:val="0"/>
                <w:color w:val="000000"/>
                <w:sz w:val="20"/>
              </w:rPr>
              <w:t>індустріальні зони, транспорт, житло для працівників</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Львівсько-закарпатський</w:t>
            </w:r>
          </w:p>
        </w:tc>
        <w:tc>
          <w:tcPr>
            <w:tcW w:type="dxa" w:w="1247"/>
          </w:tcPr>
          <w:p>
            <w:pPr>
              <w:jc w:val="left"/>
            </w:pPr>
            <w:r/>
            <w:r>
              <w:rPr>
                <w:rFonts w:ascii="Arial" w:hAnsi="Arial" w:eastAsia="Arial"/>
                <w:b w:val="0"/>
                <w:i w:val="0"/>
                <w:color w:val="000000"/>
                <w:sz w:val="20"/>
              </w:rPr>
              <w:t>тиловий релокаційний hub</w:t>
            </w:r>
          </w:p>
        </w:tc>
        <w:tc>
          <w:tcPr>
            <w:tcW w:type="dxa" w:w="1247"/>
          </w:tcPr>
          <w:p>
            <w:pPr>
              <w:jc w:val="left"/>
            </w:pPr>
            <w:r/>
            <w:r>
              <w:rPr>
                <w:rFonts w:ascii="Arial" w:hAnsi="Arial" w:eastAsia="Arial"/>
                <w:b w:val="0"/>
                <w:i w:val="0"/>
                <w:color w:val="000000"/>
                <w:sz w:val="20"/>
              </w:rPr>
              <w:t>малі й середні виробництва, складання, ЄС-логістика</w:t>
            </w:r>
          </w:p>
        </w:tc>
        <w:tc>
          <w:tcPr>
            <w:tcW w:type="dxa" w:w="1247"/>
          </w:tcPr>
          <w:p>
            <w:pPr>
              <w:jc w:val="left"/>
            </w:pPr>
            <w:r/>
            <w:r>
              <w:rPr>
                <w:rFonts w:ascii="Arial" w:hAnsi="Arial" w:eastAsia="Arial"/>
                <w:b w:val="0"/>
                <w:i w:val="0"/>
                <w:color w:val="000000"/>
                <w:sz w:val="20"/>
              </w:rPr>
              <w:t>близькість до ринків ЄС</w:t>
            </w:r>
          </w:p>
        </w:tc>
        <w:tc>
          <w:tcPr>
            <w:tcW w:type="dxa" w:w="1247"/>
          </w:tcPr>
          <w:p>
            <w:pPr>
              <w:jc w:val="left"/>
            </w:pPr>
            <w:r/>
            <w:r>
              <w:rPr>
                <w:rFonts w:ascii="Arial" w:hAnsi="Arial" w:eastAsia="Arial"/>
                <w:b w:val="0"/>
                <w:i w:val="0"/>
                <w:color w:val="000000"/>
                <w:sz w:val="20"/>
              </w:rPr>
              <w:t>обмежена важка база</w:t>
            </w:r>
          </w:p>
        </w:tc>
        <w:tc>
          <w:tcPr>
            <w:tcW w:type="dxa" w:w="1247"/>
          </w:tcPr>
          <w:p>
            <w:pPr>
              <w:jc w:val="left"/>
            </w:pPr>
            <w:r/>
            <w:r>
              <w:rPr>
                <w:rFonts w:ascii="Arial" w:hAnsi="Arial" w:eastAsia="Arial"/>
                <w:b w:val="0"/>
                <w:i w:val="0"/>
                <w:color w:val="000000"/>
                <w:sz w:val="20"/>
              </w:rPr>
              <w:t>парки, енергетика, професійна освіта</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Полтавсько-центральний</w:t>
            </w:r>
          </w:p>
        </w:tc>
        <w:tc>
          <w:tcPr>
            <w:tcW w:type="dxa" w:w="1247"/>
          </w:tcPr>
          <w:p>
            <w:pPr>
              <w:jc w:val="left"/>
            </w:pPr>
            <w:r/>
            <w:r>
              <w:rPr>
                <w:rFonts w:ascii="Arial" w:hAnsi="Arial" w:eastAsia="Arial"/>
                <w:b w:val="0"/>
                <w:i w:val="0"/>
                <w:color w:val="000000"/>
                <w:sz w:val="20"/>
              </w:rPr>
              <w:t>ресурсно-промисловий hub</w:t>
            </w:r>
          </w:p>
        </w:tc>
        <w:tc>
          <w:tcPr>
            <w:tcW w:type="dxa" w:w="1247"/>
          </w:tcPr>
          <w:p>
            <w:pPr>
              <w:jc w:val="left"/>
            </w:pPr>
            <w:r/>
            <w:r>
              <w:rPr>
                <w:rFonts w:ascii="Arial" w:hAnsi="Arial" w:eastAsia="Arial"/>
                <w:b w:val="0"/>
                <w:i w:val="0"/>
                <w:color w:val="000000"/>
                <w:sz w:val="20"/>
              </w:rPr>
              <w:t>руди, агро, енергетика, харчі</w:t>
            </w:r>
          </w:p>
        </w:tc>
        <w:tc>
          <w:tcPr>
            <w:tcW w:type="dxa" w:w="1247"/>
          </w:tcPr>
          <w:p>
            <w:pPr>
              <w:jc w:val="left"/>
            </w:pPr>
            <w:r/>
            <w:r>
              <w:rPr>
                <w:rFonts w:ascii="Arial" w:hAnsi="Arial" w:eastAsia="Arial"/>
                <w:b w:val="0"/>
                <w:i w:val="0"/>
                <w:color w:val="000000"/>
                <w:sz w:val="20"/>
              </w:rPr>
              <w:t>ресурсна база і центральне розміщення</w:t>
            </w:r>
          </w:p>
        </w:tc>
        <w:tc>
          <w:tcPr>
            <w:tcW w:type="dxa" w:w="1247"/>
          </w:tcPr>
          <w:p>
            <w:pPr>
              <w:jc w:val="left"/>
            </w:pPr>
            <w:r/>
            <w:r>
              <w:rPr>
                <w:rFonts w:ascii="Arial" w:hAnsi="Arial" w:eastAsia="Arial"/>
                <w:b w:val="0"/>
                <w:i w:val="0"/>
                <w:color w:val="000000"/>
                <w:sz w:val="20"/>
              </w:rPr>
              <w:t>інфраструктура і капітал</w:t>
            </w:r>
          </w:p>
        </w:tc>
        <w:tc>
          <w:tcPr>
            <w:tcW w:type="dxa" w:w="1247"/>
          </w:tcPr>
          <w:p>
            <w:pPr>
              <w:jc w:val="left"/>
            </w:pPr>
            <w:r/>
            <w:r>
              <w:rPr>
                <w:rFonts w:ascii="Arial" w:hAnsi="Arial" w:eastAsia="Arial"/>
                <w:b w:val="0"/>
                <w:i w:val="0"/>
                <w:color w:val="000000"/>
                <w:sz w:val="20"/>
              </w:rPr>
              <w:t>переробка, логістика, кадри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Південний коридор</w:t>
            </w:r>
          </w:p>
        </w:tc>
        <w:tc>
          <w:tcPr>
            <w:tcW w:type="dxa" w:w="1247"/>
          </w:tcPr>
          <w:p>
            <w:pPr>
              <w:jc w:val="left"/>
            </w:pPr>
            <w:r/>
            <w:r>
              <w:rPr>
                <w:rFonts w:ascii="Arial" w:hAnsi="Arial" w:eastAsia="Arial"/>
                <w:b w:val="0"/>
                <w:i w:val="0"/>
                <w:color w:val="000000"/>
                <w:sz w:val="20"/>
              </w:rPr>
              <w:t>логістично-експортний hub</w:t>
            </w:r>
          </w:p>
        </w:tc>
        <w:tc>
          <w:tcPr>
            <w:tcW w:type="dxa" w:w="1247"/>
          </w:tcPr>
          <w:p>
            <w:pPr>
              <w:jc w:val="left"/>
            </w:pPr>
            <w:r/>
            <w:r>
              <w:rPr>
                <w:rFonts w:ascii="Arial" w:hAnsi="Arial" w:eastAsia="Arial"/>
                <w:b w:val="0"/>
                <w:i w:val="0"/>
                <w:color w:val="000000"/>
                <w:sz w:val="20"/>
              </w:rPr>
              <w:t>порти, агроекспорт, ремонт</w:t>
            </w:r>
          </w:p>
        </w:tc>
        <w:tc>
          <w:tcPr>
            <w:tcW w:type="dxa" w:w="1247"/>
          </w:tcPr>
          <w:p>
            <w:pPr>
              <w:jc w:val="left"/>
            </w:pPr>
            <w:r/>
            <w:r>
              <w:rPr>
                <w:rFonts w:ascii="Arial" w:hAnsi="Arial" w:eastAsia="Arial"/>
                <w:b w:val="0"/>
                <w:i w:val="0"/>
                <w:color w:val="000000"/>
                <w:sz w:val="20"/>
              </w:rPr>
              <w:t>морська/дунайська логістика</w:t>
            </w:r>
          </w:p>
        </w:tc>
        <w:tc>
          <w:tcPr>
            <w:tcW w:type="dxa" w:w="1247"/>
          </w:tcPr>
          <w:p>
            <w:pPr>
              <w:jc w:val="left"/>
            </w:pPr>
            <w:r/>
            <w:r>
              <w:rPr>
                <w:rFonts w:ascii="Arial" w:hAnsi="Arial" w:eastAsia="Arial"/>
                <w:b w:val="0"/>
                <w:i w:val="0"/>
                <w:color w:val="000000"/>
                <w:sz w:val="20"/>
              </w:rPr>
              <w:t>удари по портам і коридорам</w:t>
            </w:r>
          </w:p>
        </w:tc>
        <w:tc>
          <w:tcPr>
            <w:tcW w:type="dxa" w:w="1247"/>
          </w:tcPr>
          <w:p>
            <w:pPr>
              <w:jc w:val="left"/>
            </w:pPr>
            <w:r/>
            <w:r>
              <w:rPr>
                <w:rFonts w:ascii="Arial" w:hAnsi="Arial" w:eastAsia="Arial"/>
                <w:b w:val="0"/>
                <w:i w:val="0"/>
                <w:color w:val="000000"/>
                <w:sz w:val="20"/>
              </w:rPr>
              <w:t>мультимодальність, захист портів, страхування</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Логістика, енергія і ринки як просторові фільтри</w:t>
      </w:r>
    </w:p>
    <w:p>
      <w:pPr>
        <w:jc w:val="both"/>
      </w:pPr>
      <w:r>
        <w:rPr>
          <w:rFonts w:ascii="Arial" w:hAnsi="Arial" w:eastAsia="Arial"/>
          <w:b w:val="0"/>
          <w:i w:val="0"/>
          <w:color w:val="000000"/>
          <w:sz w:val="24"/>
        </w:rPr>
        <w:t>Логістика визначає, чи може регіон перетворити виробничу потужність на дохід і експорт. [1] атаки на залізницю та транспортні коридори підвищують ризик для промислових регіонів, які залежать від масових вантажів і регулярного відвантаження.</w:t>
      </w:r>
    </w:p>
    <w:p>
      <w:pPr>
        <w:jc w:val="both"/>
      </w:pPr>
      <w:r>
        <w:rPr>
          <w:rFonts w:ascii="Arial" w:hAnsi="Arial" w:eastAsia="Arial"/>
          <w:b w:val="0"/>
          <w:i w:val="0"/>
          <w:color w:val="000000"/>
          <w:sz w:val="24"/>
        </w:rPr>
        <w:t>Енергетика працює як другий просторовий фільтр. [1]</w:t>
      </w:r>
    </w:p>
    <w:p>
      <w:pPr>
        <w:jc w:val="both"/>
      </w:pPr>
      <w:r>
        <w:rPr>
          <w:rFonts w:ascii="Arial" w:hAnsi="Arial" w:eastAsia="Arial"/>
          <w:b w:val="0"/>
          <w:i w:val="0"/>
          <w:color w:val="000000"/>
          <w:sz w:val="24"/>
        </w:rPr>
        <w:t>Регіон, який має виробничі активи, але не має стабільного коридору до ринку, накопичує запаси, втрачає контракти і скорочує зміну. [1] Регіон, який має коридор, але не має енергії, стає майданчиком нестабільної роботи. Регіон, який має енергію і логістику, але не має праці, отримує інший тип вузького місця.</w:t>
      </w:r>
    </w:p>
    <w:tbl>
      <w:tblPr>
        <w:tblStyle w:val="TableGrid"/>
        <w:tblW w:type="auto" w:w="0"/>
        <w:jc w:val="left"/>
        <w:tblLayout w:type="fixed"/>
        <w:tblLook w:firstColumn="1" w:firstRow="1" w:lastColumn="0" w:lastRow="0" w:noHBand="0" w:noVBand="1" w:val="04A0"/>
      </w:tblPr>
      <w:tblGrid>
        <w:gridCol w:w="1624"/>
        <w:gridCol w:w="1624"/>
        <w:gridCol w:w="1624"/>
        <w:gridCol w:w="1624"/>
        <w:gridCol w:w="1624"/>
        <w:gridCol w:w="1624"/>
      </w:tblGrid>
      <w:tr>
        <w:tc>
          <w:tcPr>
            <w:tcW w:type="dxa" w:w="2041"/>
          </w:tcPr>
          <w:p>
            <w:pPr>
              <w:jc w:val="left"/>
            </w:pPr>
            <w:r/>
            <w:r>
              <w:rPr>
                <w:rFonts w:ascii="Arial" w:hAnsi="Arial" w:eastAsia="Arial"/>
                <w:b/>
                <w:i w:val="0"/>
                <w:color w:val="000000"/>
                <w:sz w:val="20"/>
              </w:rPr>
              <w:t>Фільтр</w:t>
            </w:r>
          </w:p>
        </w:tc>
        <w:tc>
          <w:tcPr>
            <w:tcW w:type="dxa" w:w="1559"/>
          </w:tcPr>
          <w:p>
            <w:pPr>
              <w:jc w:val="left"/>
            </w:pPr>
            <w:r/>
            <w:r>
              <w:rPr>
                <w:rFonts w:ascii="Arial" w:hAnsi="Arial" w:eastAsia="Arial"/>
                <w:b/>
                <w:i w:val="0"/>
                <w:color w:val="000000"/>
                <w:sz w:val="20"/>
              </w:rPr>
              <w:t>Регіональний прояв</w:t>
            </w:r>
          </w:p>
        </w:tc>
        <w:tc>
          <w:tcPr>
            <w:tcW w:type="dxa" w:w="1559"/>
          </w:tcPr>
          <w:p>
            <w:pPr>
              <w:jc w:val="left"/>
            </w:pPr>
            <w:r/>
            <w:r>
              <w:rPr>
                <w:rFonts w:ascii="Arial" w:hAnsi="Arial" w:eastAsia="Arial"/>
                <w:b/>
                <w:i w:val="0"/>
                <w:color w:val="000000"/>
                <w:sz w:val="20"/>
              </w:rPr>
              <w:t>Найбільш чутливі виробництва</w:t>
            </w:r>
          </w:p>
        </w:tc>
        <w:tc>
          <w:tcPr>
            <w:tcW w:type="dxa" w:w="1559"/>
          </w:tcPr>
          <w:p>
            <w:pPr>
              <w:jc w:val="left"/>
            </w:pPr>
            <w:r/>
            <w:r>
              <w:rPr>
                <w:rFonts w:ascii="Arial" w:hAnsi="Arial" w:eastAsia="Arial"/>
                <w:b/>
                <w:i w:val="0"/>
                <w:color w:val="000000"/>
                <w:sz w:val="20"/>
              </w:rPr>
              <w:t>Що блокує відновлення</w:t>
            </w:r>
          </w:p>
        </w:tc>
        <w:tc>
          <w:tcPr>
            <w:tcW w:type="dxa" w:w="1559"/>
          </w:tcPr>
          <w:p>
            <w:pPr>
              <w:jc w:val="left"/>
            </w:pPr>
            <w:r/>
            <w:r>
              <w:rPr>
                <w:rFonts w:ascii="Arial" w:hAnsi="Arial" w:eastAsia="Arial"/>
                <w:b/>
                <w:i w:val="0"/>
                <w:color w:val="000000"/>
                <w:sz w:val="20"/>
              </w:rPr>
              <w:t>Що знижує ризик</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Морські порти</w:t>
            </w:r>
          </w:p>
        </w:tc>
        <w:tc>
          <w:tcPr>
            <w:tcW w:type="dxa" w:w="1559"/>
          </w:tcPr>
          <w:p>
            <w:pPr>
              <w:jc w:val="left"/>
            </w:pPr>
            <w:r/>
            <w:r>
              <w:rPr>
                <w:rFonts w:ascii="Arial" w:hAnsi="Arial" w:eastAsia="Arial"/>
                <w:b w:val="0"/>
                <w:i w:val="0"/>
                <w:color w:val="000000"/>
                <w:sz w:val="20"/>
              </w:rPr>
              <w:t>Південь, Одещина, Миколаївщина</w:t>
            </w:r>
          </w:p>
        </w:tc>
        <w:tc>
          <w:tcPr>
            <w:tcW w:type="dxa" w:w="1559"/>
          </w:tcPr>
          <w:p>
            <w:pPr>
              <w:jc w:val="left"/>
            </w:pPr>
            <w:r/>
            <w:r>
              <w:rPr>
                <w:rFonts w:ascii="Arial" w:hAnsi="Arial" w:eastAsia="Arial"/>
                <w:b w:val="0"/>
                <w:i w:val="0"/>
                <w:color w:val="000000"/>
                <w:sz w:val="20"/>
              </w:rPr>
              <w:t>зерно, метал, будматеріали, обладнання</w:t>
            </w:r>
          </w:p>
        </w:tc>
        <w:tc>
          <w:tcPr>
            <w:tcW w:type="dxa" w:w="1559"/>
          </w:tcPr>
          <w:p>
            <w:pPr>
              <w:jc w:val="left"/>
            </w:pPr>
            <w:r/>
            <w:r>
              <w:rPr>
                <w:rFonts w:ascii="Arial" w:hAnsi="Arial" w:eastAsia="Arial"/>
                <w:b w:val="0"/>
                <w:i w:val="0"/>
                <w:color w:val="000000"/>
                <w:sz w:val="20"/>
              </w:rPr>
              <w:t>ризик атак і страхування</w:t>
            </w:r>
          </w:p>
        </w:tc>
        <w:tc>
          <w:tcPr>
            <w:tcW w:type="dxa" w:w="1559"/>
          </w:tcPr>
          <w:p>
            <w:pPr>
              <w:jc w:val="left"/>
            </w:pPr>
            <w:r/>
            <w:r>
              <w:rPr>
                <w:rFonts w:ascii="Arial" w:hAnsi="Arial" w:eastAsia="Arial"/>
                <w:b w:val="0"/>
                <w:i w:val="0"/>
                <w:color w:val="000000"/>
                <w:sz w:val="20"/>
              </w:rPr>
              <w:t>захист портів, альтернативні коридори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Залізниця</w:t>
            </w:r>
          </w:p>
        </w:tc>
        <w:tc>
          <w:tcPr>
            <w:tcW w:type="dxa" w:w="1559"/>
          </w:tcPr>
          <w:p>
            <w:pPr>
              <w:jc w:val="left"/>
            </w:pPr>
            <w:r/>
            <w:r>
              <w:rPr>
                <w:rFonts w:ascii="Arial" w:hAnsi="Arial" w:eastAsia="Arial"/>
                <w:b w:val="0"/>
                <w:i w:val="0"/>
                <w:color w:val="000000"/>
                <w:sz w:val="20"/>
              </w:rPr>
              <w:t>Дніпро, Харків, Запоріжжя, центр, кордони ЄС</w:t>
            </w:r>
          </w:p>
        </w:tc>
        <w:tc>
          <w:tcPr>
            <w:tcW w:type="dxa" w:w="1559"/>
          </w:tcPr>
          <w:p>
            <w:pPr>
              <w:jc w:val="left"/>
            </w:pPr>
            <w:r/>
            <w:r>
              <w:rPr>
                <w:rFonts w:ascii="Arial" w:hAnsi="Arial" w:eastAsia="Arial"/>
                <w:b w:val="0"/>
                <w:i w:val="0"/>
                <w:color w:val="000000"/>
                <w:sz w:val="20"/>
              </w:rPr>
              <w:t>руди, метал, цемент, агро</w:t>
            </w:r>
          </w:p>
        </w:tc>
        <w:tc>
          <w:tcPr>
            <w:tcW w:type="dxa" w:w="1559"/>
          </w:tcPr>
          <w:p>
            <w:pPr>
              <w:jc w:val="left"/>
            </w:pPr>
            <w:r/>
            <w:r>
              <w:rPr>
                <w:rFonts w:ascii="Arial" w:hAnsi="Arial" w:eastAsia="Arial"/>
                <w:b w:val="0"/>
                <w:i w:val="0"/>
                <w:color w:val="000000"/>
                <w:sz w:val="20"/>
              </w:rPr>
              <w:t>удари, тариф, пропускна здатність</w:t>
            </w:r>
          </w:p>
        </w:tc>
        <w:tc>
          <w:tcPr>
            <w:tcW w:type="dxa" w:w="1559"/>
          </w:tcPr>
          <w:p>
            <w:pPr>
              <w:jc w:val="left"/>
            </w:pPr>
            <w:r/>
            <w:r>
              <w:rPr>
                <w:rFonts w:ascii="Arial" w:hAnsi="Arial" w:eastAsia="Arial"/>
                <w:b w:val="0"/>
                <w:i w:val="0"/>
                <w:color w:val="000000"/>
                <w:sz w:val="20"/>
              </w:rPr>
              <w:t>вузлові ремонти, цифрове планування, пріоритет вантажів</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Прикордонні переходи</w:t>
            </w:r>
          </w:p>
        </w:tc>
        <w:tc>
          <w:tcPr>
            <w:tcW w:type="dxa" w:w="1559"/>
          </w:tcPr>
          <w:p>
            <w:pPr>
              <w:jc w:val="left"/>
            </w:pPr>
            <w:r/>
            <w:r>
              <w:rPr>
                <w:rFonts w:ascii="Arial" w:hAnsi="Arial" w:eastAsia="Arial"/>
                <w:b w:val="0"/>
                <w:i w:val="0"/>
                <w:color w:val="000000"/>
                <w:sz w:val="20"/>
              </w:rPr>
              <w:t>Захід, Закарпаття, Львівщина, Волинь</w:t>
            </w:r>
          </w:p>
        </w:tc>
        <w:tc>
          <w:tcPr>
            <w:tcW w:type="dxa" w:w="1559"/>
          </w:tcPr>
          <w:p>
            <w:pPr>
              <w:jc w:val="left"/>
            </w:pPr>
            <w:r/>
            <w:r>
              <w:rPr>
                <w:rFonts w:ascii="Arial" w:hAnsi="Arial" w:eastAsia="Arial"/>
                <w:b w:val="0"/>
                <w:i w:val="0"/>
                <w:color w:val="000000"/>
                <w:sz w:val="20"/>
              </w:rPr>
              <w:t>машинобудування, складання, харчі</w:t>
            </w:r>
          </w:p>
        </w:tc>
        <w:tc>
          <w:tcPr>
            <w:tcW w:type="dxa" w:w="1559"/>
          </w:tcPr>
          <w:p>
            <w:pPr>
              <w:jc w:val="left"/>
            </w:pPr>
            <w:r/>
            <w:r>
              <w:rPr>
                <w:rFonts w:ascii="Arial" w:hAnsi="Arial" w:eastAsia="Arial"/>
                <w:b w:val="0"/>
                <w:i w:val="0"/>
                <w:color w:val="000000"/>
                <w:sz w:val="20"/>
              </w:rPr>
              <w:t>черги, митні процедури, обмеження</w:t>
            </w:r>
          </w:p>
        </w:tc>
        <w:tc>
          <w:tcPr>
            <w:tcW w:type="dxa" w:w="1559"/>
          </w:tcPr>
          <w:p>
            <w:pPr>
              <w:jc w:val="left"/>
            </w:pPr>
            <w:r/>
            <w:r>
              <w:rPr>
                <w:rFonts w:ascii="Arial" w:hAnsi="Arial" w:eastAsia="Arial"/>
                <w:b w:val="0"/>
                <w:i w:val="0"/>
                <w:color w:val="000000"/>
                <w:sz w:val="20"/>
              </w:rPr>
              <w:t>мультимодальні термінали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Електроенергія</w:t>
            </w:r>
          </w:p>
        </w:tc>
        <w:tc>
          <w:tcPr>
            <w:tcW w:type="dxa" w:w="1559"/>
          </w:tcPr>
          <w:p>
            <w:pPr>
              <w:jc w:val="left"/>
            </w:pPr>
            <w:r/>
            <w:r>
              <w:rPr>
                <w:rFonts w:ascii="Arial" w:hAnsi="Arial" w:eastAsia="Arial"/>
                <w:b w:val="0"/>
                <w:i w:val="0"/>
                <w:color w:val="000000"/>
                <w:sz w:val="20"/>
              </w:rPr>
              <w:t>вся країна, особливо промислові вузли</w:t>
            </w:r>
          </w:p>
        </w:tc>
        <w:tc>
          <w:tcPr>
            <w:tcW w:type="dxa" w:w="1559"/>
          </w:tcPr>
          <w:p>
            <w:pPr>
              <w:jc w:val="left"/>
            </w:pPr>
            <w:r/>
            <w:r>
              <w:rPr>
                <w:rFonts w:ascii="Arial" w:hAnsi="Arial" w:eastAsia="Arial"/>
                <w:b w:val="0"/>
                <w:i w:val="0"/>
                <w:color w:val="000000"/>
                <w:sz w:val="20"/>
              </w:rPr>
              <w:t>метали, хімія, машинобудування, будматеріали</w:t>
            </w:r>
          </w:p>
        </w:tc>
        <w:tc>
          <w:tcPr>
            <w:tcW w:type="dxa" w:w="1559"/>
          </w:tcPr>
          <w:p>
            <w:pPr>
              <w:jc w:val="left"/>
            </w:pPr>
            <w:r/>
            <w:r>
              <w:rPr>
                <w:rFonts w:ascii="Arial" w:hAnsi="Arial" w:eastAsia="Arial"/>
                <w:b w:val="0"/>
                <w:i w:val="0"/>
                <w:color w:val="000000"/>
                <w:sz w:val="20"/>
              </w:rPr>
              <w:t>дефіцит, відключення, ціна</w:t>
            </w:r>
          </w:p>
        </w:tc>
        <w:tc>
          <w:tcPr>
            <w:tcW w:type="dxa" w:w="1559"/>
          </w:tcPr>
          <w:p>
            <w:pPr>
              <w:jc w:val="left"/>
            </w:pPr>
            <w:r/>
            <w:r>
              <w:rPr>
                <w:rFonts w:ascii="Arial" w:hAnsi="Arial" w:eastAsia="Arial"/>
                <w:b w:val="0"/>
                <w:i w:val="0"/>
                <w:color w:val="000000"/>
                <w:sz w:val="20"/>
              </w:rPr>
              <w:t>розподілена генерація, пріоритет критичного виробництва</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Ринки збуту</w:t>
            </w:r>
          </w:p>
        </w:tc>
        <w:tc>
          <w:tcPr>
            <w:tcW w:type="dxa" w:w="1559"/>
          </w:tcPr>
          <w:p>
            <w:pPr>
              <w:jc w:val="left"/>
            </w:pPr>
            <w:r/>
            <w:r>
              <w:rPr>
                <w:rFonts w:ascii="Arial" w:hAnsi="Arial" w:eastAsia="Arial"/>
                <w:b w:val="0"/>
                <w:i w:val="0"/>
                <w:color w:val="000000"/>
                <w:sz w:val="20"/>
              </w:rPr>
              <w:t>ЄС-коридор і внутрішній попит відбудови</w:t>
            </w:r>
          </w:p>
        </w:tc>
        <w:tc>
          <w:tcPr>
            <w:tcW w:type="dxa" w:w="1559"/>
          </w:tcPr>
          <w:p>
            <w:pPr>
              <w:jc w:val="left"/>
            </w:pPr>
            <w:r/>
            <w:r>
              <w:rPr>
                <w:rFonts w:ascii="Arial" w:hAnsi="Arial" w:eastAsia="Arial"/>
                <w:b w:val="0"/>
                <w:i w:val="0"/>
                <w:color w:val="000000"/>
                <w:sz w:val="20"/>
              </w:rPr>
              <w:t>метали, агро, будматеріали, машини</w:t>
            </w:r>
          </w:p>
        </w:tc>
        <w:tc>
          <w:tcPr>
            <w:tcW w:type="dxa" w:w="1559"/>
          </w:tcPr>
          <w:p>
            <w:pPr>
              <w:jc w:val="left"/>
            </w:pPr>
            <w:r/>
            <w:r>
              <w:rPr>
                <w:rFonts w:ascii="Arial" w:hAnsi="Arial" w:eastAsia="Arial"/>
                <w:b w:val="0"/>
                <w:i w:val="0"/>
                <w:color w:val="000000"/>
                <w:sz w:val="20"/>
              </w:rPr>
              <w:t>стандарти, логістика, конкуренція</w:t>
            </w:r>
          </w:p>
        </w:tc>
        <w:tc>
          <w:tcPr>
            <w:tcW w:type="dxa" w:w="1559"/>
          </w:tcPr>
          <w:p>
            <w:pPr>
              <w:jc w:val="left"/>
            </w:pPr>
            <w:r/>
            <w:r>
              <w:rPr>
                <w:rFonts w:ascii="Arial" w:hAnsi="Arial" w:eastAsia="Arial"/>
                <w:b w:val="0"/>
                <w:i w:val="0"/>
                <w:color w:val="000000"/>
                <w:sz w:val="20"/>
              </w:rPr>
              <w:t>сертифікація, локалізація, довгі контракти</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Регіональні розриви даних і реєстр компаній потреби</w:t>
      </w:r>
    </w:p>
    <w:p>
      <w:pPr>
        <w:jc w:val="both"/>
      </w:pPr>
      <w:r>
        <w:rPr>
          <w:rFonts w:ascii="Arial" w:hAnsi="Arial" w:eastAsia="Arial"/>
          <w:b w:val="0"/>
          <w:i w:val="0"/>
          <w:color w:val="000000"/>
          <w:sz w:val="24"/>
        </w:rPr>
        <w:t>Найбільший ризик G1 - створити ілюзію повної карти там, де джерела дають лише частковий зріз. [1] регіональний реєстр компаній snapshot корисний для концентрації та КВЕД-структури, але потребує звірки з реальним статусом підприємств, потужностями і фізичним доступом.</w:t>
      </w:r>
    </w:p>
    <w:p>
      <w:pPr>
        <w:jc w:val="both"/>
      </w:pPr>
      <w:r>
        <w:rPr>
          <w:rFonts w:ascii="Arial" w:hAnsi="Arial" w:eastAsia="Arial"/>
          <w:b w:val="0"/>
          <w:i w:val="0"/>
          <w:color w:val="000000"/>
          <w:sz w:val="24"/>
        </w:rPr>
        <w:t>Для регіональної промислової карти потрібні чотири різні реєстри: [1] реєстр активів і потужностей; реєстр юридично активних підприємств; реєстр фактично працюючих підприємств; реєстр релокації, простою, руйнування або окупації. Жоден із них окремо не дає повну відповідь. Юридично активна компанія може не виробляти. Підприємство може працювати частково. Виробнича лінія може існувати фізично, але бути недоступною через фронтир, енергію або логістику.</w:t>
      </w:r>
    </w:p>
    <w:p>
      <w:pPr>
        <w:jc w:val="both"/>
      </w:pPr>
      <w:r>
        <w:rPr>
          <w:rFonts w:ascii="Arial" w:hAnsi="Arial" w:eastAsia="Arial"/>
          <w:b w:val="0"/>
          <w:i w:val="0"/>
          <w:color w:val="000000"/>
          <w:sz w:val="24"/>
        </w:rPr>
        <w:t>державна статистика, людський капітал і джерела пошкоджень мають різну частоту оновлення, різну просторову деталізацію і різний доступ до воєнних територій. [1]</w:t>
      </w:r>
    </w:p>
    <w:tbl>
      <w:tblPr>
        <w:tblStyle w:val="TableGrid"/>
        <w:tblW w:type="auto" w:w="0"/>
        <w:jc w:val="left"/>
        <w:tblLayout w:type="fixed"/>
        <w:tblLook w:firstColumn="1" w:firstRow="1" w:lastColumn="0" w:lastRow="0" w:noHBand="0" w:noVBand="1" w:val="04A0"/>
      </w:tblPr>
      <w:tblGrid>
        <w:gridCol w:w="1624"/>
        <w:gridCol w:w="1624"/>
        <w:gridCol w:w="1624"/>
        <w:gridCol w:w="1624"/>
        <w:gridCol w:w="1624"/>
        <w:gridCol w:w="1624"/>
      </w:tblGrid>
      <w:tr>
        <w:tc>
          <w:tcPr>
            <w:tcW w:type="dxa" w:w="2041"/>
          </w:tcPr>
          <w:p>
            <w:pPr>
              <w:jc w:val="left"/>
            </w:pPr>
            <w:r/>
            <w:r>
              <w:rPr>
                <w:rFonts w:ascii="Arial" w:hAnsi="Arial" w:eastAsia="Arial"/>
                <w:b/>
                <w:i w:val="0"/>
                <w:color w:val="000000"/>
                <w:sz w:val="20"/>
              </w:rPr>
              <w:t>Тип даних</w:t>
            </w:r>
          </w:p>
        </w:tc>
        <w:tc>
          <w:tcPr>
            <w:tcW w:type="dxa" w:w="1559"/>
          </w:tcPr>
          <w:p>
            <w:pPr>
              <w:jc w:val="left"/>
            </w:pPr>
            <w:r/>
            <w:r>
              <w:rPr>
                <w:rFonts w:ascii="Arial" w:hAnsi="Arial" w:eastAsia="Arial"/>
                <w:b/>
                <w:i w:val="0"/>
                <w:color w:val="000000"/>
                <w:sz w:val="20"/>
              </w:rPr>
              <w:t>Що показує</w:t>
            </w:r>
          </w:p>
        </w:tc>
        <w:tc>
          <w:tcPr>
            <w:tcW w:type="dxa" w:w="1559"/>
          </w:tcPr>
          <w:p>
            <w:pPr>
              <w:jc w:val="left"/>
            </w:pPr>
            <w:r/>
            <w:r>
              <w:rPr>
                <w:rFonts w:ascii="Arial" w:hAnsi="Arial" w:eastAsia="Arial"/>
                <w:b/>
                <w:i w:val="0"/>
                <w:color w:val="000000"/>
                <w:sz w:val="20"/>
              </w:rPr>
              <w:t>Що не показує</w:t>
            </w:r>
          </w:p>
        </w:tc>
        <w:tc>
          <w:tcPr>
            <w:tcW w:type="dxa" w:w="1559"/>
          </w:tcPr>
          <w:p>
            <w:pPr>
              <w:jc w:val="left"/>
            </w:pPr>
            <w:r/>
            <w:r>
              <w:rPr>
                <w:rFonts w:ascii="Arial" w:hAnsi="Arial" w:eastAsia="Arial"/>
                <w:b/>
                <w:i w:val="0"/>
                <w:color w:val="000000"/>
                <w:sz w:val="20"/>
              </w:rPr>
              <w:t>Джерельний статус</w:t>
            </w:r>
          </w:p>
        </w:tc>
        <w:tc>
          <w:tcPr>
            <w:tcW w:type="dxa" w:w="1559"/>
          </w:tcPr>
          <w:p>
            <w:pPr>
              <w:jc w:val="left"/>
            </w:pPr>
            <w:r/>
            <w:r>
              <w:rPr>
                <w:rFonts w:ascii="Arial" w:hAnsi="Arial" w:eastAsia="Arial"/>
                <w:b/>
                <w:i w:val="0"/>
                <w:color w:val="000000"/>
                <w:sz w:val="20"/>
              </w:rPr>
              <w:t>Публічне використання</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Офіційна статистика</w:t>
            </w:r>
          </w:p>
        </w:tc>
        <w:tc>
          <w:tcPr>
            <w:tcW w:type="dxa" w:w="1559"/>
          </w:tcPr>
          <w:p>
            <w:pPr>
              <w:jc w:val="left"/>
            </w:pPr>
            <w:r/>
            <w:r>
              <w:rPr>
                <w:rFonts w:ascii="Arial" w:hAnsi="Arial" w:eastAsia="Arial"/>
                <w:b w:val="0"/>
                <w:i w:val="0"/>
                <w:color w:val="000000"/>
                <w:sz w:val="20"/>
              </w:rPr>
              <w:t>ВВП/ВРП, населення, праця, макрорамка</w:t>
            </w:r>
          </w:p>
        </w:tc>
        <w:tc>
          <w:tcPr>
            <w:tcW w:type="dxa" w:w="1559"/>
          </w:tcPr>
          <w:p>
            <w:pPr>
              <w:jc w:val="left"/>
            </w:pPr>
            <w:r/>
            <w:r>
              <w:rPr>
                <w:rFonts w:ascii="Arial" w:hAnsi="Arial" w:eastAsia="Arial"/>
                <w:b w:val="0"/>
                <w:i w:val="0"/>
                <w:color w:val="000000"/>
                <w:sz w:val="20"/>
              </w:rPr>
              <w:t>не завжди показує статус конкретного активу під час війни</w:t>
            </w:r>
          </w:p>
        </w:tc>
        <w:tc>
          <w:tcPr>
            <w:tcW w:type="dxa" w:w="1559"/>
          </w:tcPr>
          <w:p>
            <w:pPr>
              <w:jc w:val="left"/>
            </w:pPr>
            <w:r/>
            <w:r>
              <w:rPr>
                <w:rFonts w:ascii="Arial" w:hAnsi="Arial" w:eastAsia="Arial"/>
                <w:b w:val="0"/>
                <w:i w:val="0"/>
                <w:color w:val="000000"/>
                <w:sz w:val="20"/>
              </w:rPr>
              <w:t>висока довіра, нижча оперативність</w:t>
            </w:r>
          </w:p>
        </w:tc>
        <w:tc>
          <w:tcPr>
            <w:tcW w:type="dxa" w:w="1559"/>
          </w:tcPr>
          <w:p>
            <w:pPr>
              <w:jc w:val="left"/>
            </w:pPr>
            <w:r/>
            <w:r>
              <w:rPr>
                <w:rFonts w:ascii="Arial" w:hAnsi="Arial" w:eastAsia="Arial"/>
                <w:b w:val="0"/>
                <w:i w:val="0"/>
                <w:color w:val="000000"/>
                <w:sz w:val="20"/>
              </w:rPr>
              <w:t>національний і регіональний знаменник</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Реєстр компаній snapshot</w:t>
            </w:r>
          </w:p>
        </w:tc>
        <w:tc>
          <w:tcPr>
            <w:tcW w:type="dxa" w:w="1559"/>
          </w:tcPr>
          <w:p>
            <w:pPr>
              <w:jc w:val="left"/>
            </w:pPr>
            <w:r/>
            <w:r>
              <w:rPr>
                <w:rFonts w:ascii="Arial" w:hAnsi="Arial" w:eastAsia="Arial"/>
                <w:b w:val="0"/>
                <w:i w:val="0"/>
                <w:color w:val="000000"/>
                <w:sz w:val="20"/>
              </w:rPr>
              <w:t>активні суб’єкти, КВЕД, регіон, топ-компанії</w:t>
            </w:r>
          </w:p>
        </w:tc>
        <w:tc>
          <w:tcPr>
            <w:tcW w:type="dxa" w:w="1559"/>
          </w:tcPr>
          <w:p>
            <w:pPr>
              <w:jc w:val="left"/>
            </w:pPr>
            <w:r/>
            <w:r>
              <w:rPr>
                <w:rFonts w:ascii="Arial" w:hAnsi="Arial" w:eastAsia="Arial"/>
                <w:b w:val="0"/>
                <w:i w:val="0"/>
                <w:color w:val="000000"/>
                <w:sz w:val="20"/>
              </w:rPr>
              <w:t>фактичну потужність, простій, релокацію, пошкодження</w:t>
            </w:r>
          </w:p>
        </w:tc>
        <w:tc>
          <w:tcPr>
            <w:tcW w:type="dxa" w:w="1559"/>
          </w:tcPr>
          <w:p>
            <w:pPr>
              <w:jc w:val="left"/>
            </w:pPr>
            <w:r/>
            <w:r>
              <w:rPr>
                <w:rFonts w:ascii="Arial" w:hAnsi="Arial" w:eastAsia="Arial"/>
                <w:b w:val="0"/>
                <w:i w:val="0"/>
                <w:color w:val="000000"/>
                <w:sz w:val="20"/>
              </w:rPr>
              <w:t>середня довіра, висока деталізація</w:t>
            </w:r>
          </w:p>
        </w:tc>
        <w:tc>
          <w:tcPr>
            <w:tcW w:type="dxa" w:w="1559"/>
          </w:tcPr>
          <w:p>
            <w:pPr>
              <w:jc w:val="left"/>
            </w:pPr>
            <w:r/>
            <w:r>
              <w:rPr>
                <w:rFonts w:ascii="Arial" w:hAnsi="Arial" w:eastAsia="Arial"/>
                <w:b w:val="0"/>
                <w:i w:val="0"/>
                <w:color w:val="000000"/>
                <w:sz w:val="20"/>
              </w:rPr>
              <w:t>концентрація і щільність компаній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Бази пошкоджень і відновлення</w:t>
            </w:r>
          </w:p>
        </w:tc>
        <w:tc>
          <w:tcPr>
            <w:tcW w:type="dxa" w:w="1559"/>
          </w:tcPr>
          <w:p>
            <w:pPr>
              <w:jc w:val="left"/>
            </w:pPr>
            <w:r/>
            <w:r>
              <w:rPr>
                <w:rFonts w:ascii="Arial" w:hAnsi="Arial" w:eastAsia="Arial"/>
                <w:b w:val="0"/>
                <w:i w:val="0"/>
                <w:color w:val="000000"/>
                <w:sz w:val="20"/>
              </w:rPr>
              <w:t>масштаб шкоди, потреби, проєкти</w:t>
            </w:r>
          </w:p>
        </w:tc>
        <w:tc>
          <w:tcPr>
            <w:tcW w:type="dxa" w:w="1559"/>
          </w:tcPr>
          <w:p>
            <w:pPr>
              <w:jc w:val="left"/>
            </w:pPr>
            <w:r/>
            <w:r>
              <w:rPr>
                <w:rFonts w:ascii="Arial" w:hAnsi="Arial" w:eastAsia="Arial"/>
                <w:b w:val="0"/>
                <w:i w:val="0"/>
                <w:color w:val="000000"/>
                <w:sz w:val="20"/>
              </w:rPr>
              <w:t>повний виробничий цикл підприємств</w:t>
            </w:r>
          </w:p>
        </w:tc>
        <w:tc>
          <w:tcPr>
            <w:tcW w:type="dxa" w:w="1559"/>
          </w:tcPr>
          <w:p>
            <w:pPr>
              <w:jc w:val="left"/>
            </w:pPr>
            <w:r/>
            <w:r>
              <w:rPr>
                <w:rFonts w:ascii="Arial" w:hAnsi="Arial" w:eastAsia="Arial"/>
                <w:b w:val="0"/>
                <w:i w:val="0"/>
                <w:color w:val="000000"/>
                <w:sz w:val="20"/>
              </w:rPr>
              <w:t>висока для damage framing, різна деталізація</w:t>
            </w:r>
          </w:p>
        </w:tc>
        <w:tc>
          <w:tcPr>
            <w:tcW w:type="dxa" w:w="1559"/>
          </w:tcPr>
          <w:p>
            <w:pPr>
              <w:jc w:val="left"/>
            </w:pPr>
            <w:r/>
            <w:r>
              <w:rPr>
                <w:rFonts w:ascii="Arial" w:hAnsi="Arial" w:eastAsia="Arial"/>
                <w:b w:val="0"/>
                <w:i w:val="0"/>
                <w:color w:val="000000"/>
                <w:sz w:val="20"/>
              </w:rPr>
              <w:t>територіальний удар і потреби відновлення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Displacement/labour sources</w:t>
            </w:r>
          </w:p>
        </w:tc>
        <w:tc>
          <w:tcPr>
            <w:tcW w:type="dxa" w:w="1559"/>
          </w:tcPr>
          <w:p>
            <w:pPr>
              <w:jc w:val="left"/>
            </w:pPr>
            <w:r/>
            <w:r>
              <w:rPr>
                <w:rFonts w:ascii="Arial" w:hAnsi="Arial" w:eastAsia="Arial"/>
                <w:b w:val="0"/>
                <w:i w:val="0"/>
                <w:color w:val="000000"/>
                <w:sz w:val="20"/>
              </w:rPr>
              <w:t>людський ресурс, переміщення, вакансії</w:t>
            </w:r>
          </w:p>
        </w:tc>
        <w:tc>
          <w:tcPr>
            <w:tcW w:type="dxa" w:w="1559"/>
          </w:tcPr>
          <w:p>
            <w:pPr>
              <w:jc w:val="left"/>
            </w:pPr>
            <w:r/>
            <w:r>
              <w:rPr>
                <w:rFonts w:ascii="Arial" w:hAnsi="Arial" w:eastAsia="Arial"/>
                <w:b w:val="0"/>
                <w:i w:val="0"/>
                <w:color w:val="000000"/>
                <w:sz w:val="20"/>
              </w:rPr>
              <w:t>точну професійну структуру на кожному заводі</w:t>
            </w:r>
          </w:p>
        </w:tc>
        <w:tc>
          <w:tcPr>
            <w:tcW w:type="dxa" w:w="1559"/>
          </w:tcPr>
          <w:p>
            <w:pPr>
              <w:jc w:val="left"/>
            </w:pPr>
            <w:r/>
            <w:r>
              <w:rPr>
                <w:rFonts w:ascii="Arial" w:hAnsi="Arial" w:eastAsia="Arial"/>
                <w:b w:val="0"/>
                <w:i w:val="0"/>
                <w:color w:val="000000"/>
                <w:sz w:val="20"/>
              </w:rPr>
              <w:t>середня/висока</w:t>
            </w:r>
          </w:p>
        </w:tc>
        <w:tc>
          <w:tcPr>
            <w:tcW w:type="dxa" w:w="1559"/>
          </w:tcPr>
          <w:p>
            <w:pPr>
              <w:jc w:val="left"/>
            </w:pPr>
            <w:r/>
            <w:r>
              <w:rPr>
                <w:rFonts w:ascii="Arial" w:hAnsi="Arial" w:eastAsia="Arial"/>
                <w:b w:val="0"/>
                <w:i w:val="0"/>
                <w:color w:val="000000"/>
                <w:sz w:val="20"/>
              </w:rPr>
              <w:t>employment consequence проксі</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Sector sources</w:t>
            </w:r>
          </w:p>
        </w:tc>
        <w:tc>
          <w:tcPr>
            <w:tcW w:type="dxa" w:w="1559"/>
          </w:tcPr>
          <w:p>
            <w:pPr>
              <w:jc w:val="left"/>
            </w:pPr>
            <w:r/>
            <w:r>
              <w:rPr>
                <w:rFonts w:ascii="Arial" w:hAnsi="Arial" w:eastAsia="Arial"/>
                <w:b w:val="0"/>
                <w:i w:val="0"/>
                <w:color w:val="000000"/>
                <w:sz w:val="20"/>
              </w:rPr>
              <w:t>потужність, виробництво, секторний стан</w:t>
            </w:r>
          </w:p>
        </w:tc>
        <w:tc>
          <w:tcPr>
            <w:tcW w:type="dxa" w:w="1559"/>
          </w:tcPr>
          <w:p>
            <w:pPr>
              <w:jc w:val="left"/>
            </w:pPr>
            <w:r/>
            <w:r>
              <w:rPr>
                <w:rFonts w:ascii="Arial" w:hAnsi="Arial" w:eastAsia="Arial"/>
                <w:b w:val="0"/>
                <w:i w:val="0"/>
                <w:color w:val="000000"/>
                <w:sz w:val="20"/>
              </w:rPr>
              <w:t>регіональну повноту без додаткової звірки</w:t>
            </w:r>
          </w:p>
        </w:tc>
        <w:tc>
          <w:tcPr>
            <w:tcW w:type="dxa" w:w="1559"/>
          </w:tcPr>
          <w:p>
            <w:pPr>
              <w:jc w:val="left"/>
            </w:pPr>
            <w:r/>
            <w:r>
              <w:rPr>
                <w:rFonts w:ascii="Arial" w:hAnsi="Arial" w:eastAsia="Arial"/>
                <w:b w:val="0"/>
                <w:i w:val="0"/>
                <w:color w:val="000000"/>
                <w:sz w:val="20"/>
              </w:rPr>
              <w:t>висока для галузі</w:t>
            </w:r>
          </w:p>
        </w:tc>
        <w:tc>
          <w:tcPr>
            <w:tcW w:type="dxa" w:w="1559"/>
          </w:tcPr>
          <w:p>
            <w:pPr>
              <w:jc w:val="left"/>
            </w:pPr>
            <w:r/>
            <w:r>
              <w:rPr>
                <w:rFonts w:ascii="Arial" w:hAnsi="Arial" w:eastAsia="Arial"/>
                <w:b w:val="0"/>
                <w:i w:val="0"/>
                <w:color w:val="000000"/>
                <w:sz w:val="20"/>
              </w:rPr>
              <w:t>sector-to-region crosswalk</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Формульні рамки G1</w:t>
      </w:r>
    </w:p>
    <w:p>
      <w:pPr>
        <w:jc w:val="both"/>
      </w:pPr>
      <w:r>
        <w:rPr>
          <w:rFonts w:ascii="Arial" w:hAnsi="Arial" w:eastAsia="Arial"/>
          <w:b w:val="0"/>
          <w:i w:val="0"/>
          <w:color w:val="000000"/>
          <w:sz w:val="24"/>
        </w:rPr>
        <w:t>частка пошкодженої або зупиненої потужності показує прямий виробничий удар. [1]</w:t>
      </w:r>
    </w:p>
    <w:p>
      <w:pPr>
        <w:jc w:val="both"/>
      </w:pPr>
      <w:r>
        <w:rPr>
          <w:rFonts w:ascii="Arial" w:hAnsi="Arial" w:eastAsia="Arial"/>
          <w:b w:val="0"/>
          <w:i w:val="0"/>
          <w:color w:val="000000"/>
          <w:sz w:val="24"/>
        </w:rPr>
        <w:t>частка окупованої або недоступної потужності показує територіальну втрату контролю чи доступу. [1]</w:t>
      </w:r>
    </w:p>
    <w:p>
      <w:pPr>
        <w:jc w:val="both"/>
      </w:pPr>
      <w:r>
        <w:rPr>
          <w:rFonts w:ascii="Arial" w:hAnsi="Arial" w:eastAsia="Arial"/>
          <w:b w:val="0"/>
          <w:i w:val="0"/>
          <w:color w:val="000000"/>
          <w:sz w:val="24"/>
        </w:rPr>
        <w:t>інтенсивність релокації показує вимушену зміну виробничого розміщення. [1]</w:t>
      </w:r>
    </w:p>
    <w:p>
      <w:pPr>
        <w:jc w:val="both"/>
      </w:pPr>
      <w:r>
        <w:rPr>
          <w:rFonts w:ascii="Arial" w:hAnsi="Arial" w:eastAsia="Arial"/>
          <w:b w:val="0"/>
          <w:i w:val="0"/>
          <w:color w:val="000000"/>
          <w:sz w:val="24"/>
        </w:rPr>
        <w:t>логістичний тиск показує, чи може територія зберігати виробничий цикл. [1]</w:t>
      </w:r>
    </w:p>
    <w:p>
      <w:pPr>
        <w:jc w:val="both"/>
      </w:pPr>
      <w:r>
        <w:rPr>
          <w:rFonts w:ascii="Arial" w:hAnsi="Arial" w:eastAsia="Arial"/>
          <w:b w:val="0"/>
          <w:i w:val="0"/>
          <w:color w:val="000000"/>
          <w:sz w:val="24"/>
        </w:rPr>
        <w:t>довоєнна промислова вага регіону показує масштаб регіону в національному виробничому контурі. [1]</w:t>
      </w:r>
    </w:p>
    <w:p>
      <w:pPr>
        <w:jc w:val="both"/>
      </w:pPr>
      <w:r>
        <w:rPr>
          <w:rFonts w:ascii="Arial" w:hAnsi="Arial" w:eastAsia="Arial"/>
          <w:b w:val="0"/>
          <w:i w:val="0"/>
          <w:color w:val="000000"/>
          <w:sz w:val="24"/>
        </w:rPr>
        <w:t>індекс промислового впливу війни показує силу удару. [1]</w:t>
      </w:r>
    </w:p>
    <w:p>
      <w:pPr>
        <w:jc w:val="both"/>
      </w:pPr>
      <w:r>
        <w:rPr>
          <w:rFonts w:ascii="Arial" w:hAnsi="Arial" w:eastAsia="Arial"/>
          <w:b w:val="0"/>
          <w:i w:val="0"/>
          <w:color w:val="000000"/>
          <w:sz w:val="24"/>
        </w:rPr>
        <w:t>коригувальний коефіцієнт відновлення враховує релокацію, нові вузли, логістику й доступ до енергії. [1]</w:t>
      </w:r>
    </w:p>
    <w:p>
      <w:pPr>
        <w:jc w:val="both"/>
      </w:pPr>
      <w:r>
        <w:rPr>
          <w:rFonts w:ascii="Arial" w:hAnsi="Arial" w:eastAsia="Arial"/>
          <w:b w:val="0"/>
          <w:i w:val="0"/>
          <w:color w:val="000000"/>
          <w:sz w:val="24"/>
        </w:rPr>
        <w:t>проксі-втрата потрібна для порівняння регіонального тиску, а не для бухгалтерського підсумку. [1]</w:t>
      </w:r>
    </w:p>
    <w:p>
      <w:pPr>
        <w:jc w:val="both"/>
      </w:pPr>
      <w:r>
        <w:rPr>
          <w:rFonts w:ascii="Arial" w:hAnsi="Arial" w:eastAsia="Arial"/>
          <w:b w:val="0"/>
          <w:i w:val="0"/>
          <w:color w:val="000000"/>
          <w:sz w:val="24"/>
        </w:rPr>
        <w:t>чисельник показує зафіксовані переміщення. [1]</w:t>
      </w:r>
    </w:p>
    <w:p>
      <w:pPr>
        <w:jc w:val="both"/>
      </w:pPr>
      <w:r>
        <w:rPr>
          <w:rFonts w:ascii="Arial" w:hAnsi="Arial" w:eastAsia="Arial"/>
          <w:b w:val="0"/>
          <w:i w:val="0"/>
          <w:color w:val="000000"/>
          <w:sz w:val="24"/>
        </w:rPr>
        <w:t>знаменник показує довоєнну промислову базу. [1]</w:t>
      </w:r>
    </w:p>
    <w:p>
      <w:pPr>
        <w:jc w:val="both"/>
      </w:pPr>
      <w:r>
        <w:rPr>
          <w:rFonts w:ascii="Arial" w:hAnsi="Arial" w:eastAsia="Arial"/>
          <w:b w:val="0"/>
          <w:i w:val="0"/>
          <w:color w:val="000000"/>
          <w:sz w:val="24"/>
        </w:rPr>
        <w:t>якщо повний реєстр релокацій неповний, показник маркується як проксі. [1]</w:t>
      </w:r>
    </w:p>
    <w:p>
      <w:pPr>
        <w:jc w:val="both"/>
      </w:pPr>
      <w:r>
        <w:rPr>
          <w:rFonts w:ascii="Arial" w:hAnsi="Arial" w:eastAsia="Arial"/>
          <w:b w:val="0"/>
          <w:i w:val="0"/>
          <w:color w:val="000000"/>
          <w:sz w:val="24"/>
        </w:rPr>
        <w:t>релокацію слід читати разом із фактичним виробництвом і працею. [1]</w:t>
      </w:r>
    </w:p>
    <w:p>
      <w:pPr>
        <w:jc w:val="both"/>
      </w:pPr>
      <w:r>
        <w:rPr>
          <w:rFonts w:ascii="Arial" w:hAnsi="Arial" w:eastAsia="Arial"/>
          <w:b w:val="0"/>
          <w:i w:val="0"/>
          <w:color w:val="000000"/>
          <w:sz w:val="24"/>
        </w:rPr>
        <w:t>експозиція робочих місць показує кількість або вагу робочих місць, пов’язаних з активами під ризиком. [1]</w:t>
      </w:r>
    </w:p>
    <w:p>
      <w:pPr>
        <w:jc w:val="both"/>
      </w:pPr>
      <w:r>
        <w:rPr>
          <w:rFonts w:ascii="Arial" w:hAnsi="Arial" w:eastAsia="Arial"/>
          <w:b w:val="0"/>
          <w:i w:val="0"/>
          <w:color w:val="000000"/>
          <w:sz w:val="24"/>
        </w:rPr>
        <w:t>переміщення працівників підсилює нестачу кадрів на старій території. [1]</w:t>
      </w:r>
    </w:p>
    <w:p>
      <w:pPr>
        <w:jc w:val="both"/>
      </w:pPr>
      <w:r>
        <w:rPr>
          <w:rFonts w:ascii="Arial" w:hAnsi="Arial" w:eastAsia="Arial"/>
          <w:b w:val="0"/>
          <w:i w:val="0"/>
          <w:color w:val="000000"/>
          <w:sz w:val="24"/>
        </w:rPr>
        <w:t>поглинання новими вузлами зменшує соціально-виробничий шок. [1]</w:t>
      </w:r>
    </w:p>
    <w:p>
      <w:pPr>
        <w:jc w:val="both"/>
      </w:pPr>
      <w:r>
        <w:rPr>
          <w:rFonts w:ascii="Arial" w:hAnsi="Arial" w:eastAsia="Arial"/>
          <w:b w:val="0"/>
          <w:i w:val="0"/>
          <w:color w:val="000000"/>
          <w:sz w:val="24"/>
        </w:rPr>
        <w:t>показник є виробничим входом для соціального аналізу, але не замінює його. [1]</w:t>
      </w:r>
    </w:p>
    <w:p>
      <w:pPr>
        <w:jc w:val="both"/>
      </w:pPr>
      <w:r>
        <w:rPr>
          <w:rFonts w:ascii="Arial" w:hAnsi="Arial" w:eastAsia="Arial"/>
          <w:b w:val="0"/>
          <w:i w:val="0"/>
          <w:color w:val="000000"/>
          <w:sz w:val="24"/>
        </w:rPr>
        <w:t>частка активних суб’єктів показує щільність компаній. [1]</w:t>
      </w:r>
    </w:p>
    <w:p>
      <w:pPr>
        <w:jc w:val="both"/>
      </w:pPr>
      <w:r>
        <w:rPr>
          <w:rFonts w:ascii="Arial" w:hAnsi="Arial" w:eastAsia="Arial"/>
          <w:b w:val="0"/>
          <w:i w:val="0"/>
          <w:color w:val="000000"/>
          <w:sz w:val="24"/>
        </w:rPr>
        <w:t>частка великих активів показує виробничу вагу, яку не видно з кількості ФОП або малих компаній. [1]</w:t>
      </w:r>
    </w:p>
    <w:p>
      <w:pPr>
        <w:jc w:val="both"/>
      </w:pPr>
      <w:r>
        <w:rPr>
          <w:rFonts w:ascii="Arial" w:hAnsi="Arial" w:eastAsia="Arial"/>
          <w:b w:val="0"/>
          <w:i w:val="0"/>
          <w:color w:val="000000"/>
          <w:sz w:val="24"/>
        </w:rPr>
        <w:t>логістичний та енергетичний контур показує здатність вузла працювати як система. [1]</w:t>
      </w:r>
    </w:p>
    <w:p>
      <w:pPr>
        <w:jc w:val="both"/>
      </w:pPr>
      <w:r>
        <w:rPr>
          <w:rFonts w:ascii="Arial" w:hAnsi="Arial" w:eastAsia="Arial"/>
          <w:b w:val="0"/>
          <w:i w:val="0"/>
          <w:color w:val="000000"/>
          <w:sz w:val="24"/>
        </w:rPr>
        <w:t>висока концентрація є і перевагою, і ризиком. [1]</w:t>
      </w:r>
    </w:p>
    <w:p>
      <w:pPr>
        <w:jc w:val="both"/>
      </w:pPr>
      <w:r>
        <w:rPr>
          <w:rFonts w:ascii="Arial" w:hAnsi="Arial" w:eastAsia="Arial"/>
          <w:b w:val="0"/>
          <w:i w:val="0"/>
          <w:color w:val="000000"/>
          <w:sz w:val="24"/>
        </w:rPr>
        <w:t>втрата потужностей показує виробничий удар. [1]</w:t>
      </w:r>
    </w:p>
    <w:p>
      <w:pPr>
        <w:jc w:val="both"/>
      </w:pPr>
      <w:r>
        <w:rPr>
          <w:rFonts w:ascii="Arial" w:hAnsi="Arial" w:eastAsia="Arial"/>
          <w:b w:val="0"/>
          <w:i w:val="0"/>
          <w:color w:val="000000"/>
          <w:sz w:val="24"/>
        </w:rPr>
        <w:t>падіння активних підприємств показує компанійна база erosion. [1]</w:t>
      </w:r>
    </w:p>
    <w:p>
      <w:pPr>
        <w:jc w:val="both"/>
      </w:pPr>
      <w:r>
        <w:rPr>
          <w:rFonts w:ascii="Arial" w:hAnsi="Arial" w:eastAsia="Arial"/>
          <w:b w:val="0"/>
          <w:i w:val="0"/>
          <w:color w:val="000000"/>
          <w:sz w:val="24"/>
        </w:rPr>
        <w:t>втрата зайнятості показує кадрову слабкість території. [1]</w:t>
      </w:r>
    </w:p>
    <w:p>
      <w:pPr>
        <w:jc w:val="both"/>
      </w:pPr>
      <w:r>
        <w:rPr>
          <w:rFonts w:ascii="Arial" w:hAnsi="Arial" w:eastAsia="Arial"/>
          <w:b w:val="0"/>
          <w:i w:val="0"/>
          <w:color w:val="000000"/>
          <w:sz w:val="24"/>
        </w:rPr>
        <w:t>нова концентрація або відновлення зменшують ризик. [1]</w:t>
      </w:r>
    </w:p>
    <w:p>
      <w:pPr>
        <w:jc w:val="both"/>
      </w:pPr>
      <w:r>
        <w:rPr>
          <w:rFonts w:ascii="Arial" w:hAnsi="Arial" w:eastAsia="Arial"/>
          <w:b w:val="0"/>
          <w:i w:val="0"/>
          <w:color w:val="000000"/>
          <w:sz w:val="24"/>
        </w:rPr>
        <w:t>релоковані підприємства показують перший бізнесовий сигнал. [1]</w:t>
      </w:r>
    </w:p>
    <w:p>
      <w:pPr>
        <w:jc w:val="both"/>
      </w:pPr>
      <w:r>
        <w:rPr>
          <w:rFonts w:ascii="Arial" w:hAnsi="Arial" w:eastAsia="Arial"/>
          <w:b w:val="0"/>
          <w:i w:val="0"/>
          <w:color w:val="000000"/>
          <w:sz w:val="24"/>
        </w:rPr>
        <w:t>праця, енергія і логістика показують операційну спроможність. [1]</w:t>
      </w:r>
    </w:p>
    <w:p>
      <w:pPr>
        <w:jc w:val="both"/>
      </w:pPr>
      <w:r>
        <w:rPr>
          <w:rFonts w:ascii="Arial" w:hAnsi="Arial" w:eastAsia="Arial"/>
          <w:b w:val="0"/>
          <w:i w:val="0"/>
          <w:color w:val="000000"/>
          <w:sz w:val="24"/>
        </w:rPr>
        <w:t>проєкти відновлення або індустріальні майданчики показують інвестиційний контур. [1]</w:t>
      </w:r>
    </w:p>
    <w:p>
      <w:pPr>
        <w:jc w:val="both"/>
      </w:pPr>
      <w:r>
        <w:rPr>
          <w:rFonts w:ascii="Arial" w:hAnsi="Arial" w:eastAsia="Arial"/>
          <w:b w:val="0"/>
          <w:i w:val="0"/>
          <w:color w:val="000000"/>
          <w:sz w:val="24"/>
        </w:rPr>
        <w:t>вузол стає промисловим лише тоді, коли ці елементи працюють разом. [1]</w:t>
      </w:r>
    </w:p>
    <w:p>
      <w:pPr>
        <w:jc w:val="both"/>
      </w:pPr>
      <w:r>
        <w:rPr>
          <w:rFonts w:ascii="Arial" w:hAnsi="Arial" w:eastAsia="Arial"/>
          <w:b w:val="0"/>
          <w:i w:val="0"/>
          <w:color w:val="000000"/>
          <w:sz w:val="24"/>
        </w:rPr>
        <w:t>повнота джерел показує, скільки незалежних шарів підтверджують оцінку. [1]</w:t>
      </w:r>
    </w:p>
    <w:p>
      <w:pPr>
        <w:jc w:val="both"/>
      </w:pPr>
      <w:r>
        <w:rPr>
          <w:rFonts w:ascii="Arial" w:hAnsi="Arial" w:eastAsia="Arial"/>
          <w:b w:val="0"/>
          <w:i w:val="0"/>
          <w:color w:val="000000"/>
          <w:sz w:val="24"/>
        </w:rPr>
        <w:t>актуальність показує, наскільки дані близькі до поточного періоду. [1]</w:t>
      </w:r>
    </w:p>
    <w:p>
      <w:pPr>
        <w:jc w:val="both"/>
      </w:pPr>
      <w:r>
        <w:rPr>
          <w:rFonts w:ascii="Arial" w:hAnsi="Arial" w:eastAsia="Arial"/>
          <w:b w:val="0"/>
          <w:i w:val="0"/>
          <w:color w:val="000000"/>
          <w:sz w:val="24"/>
        </w:rPr>
        <w:t>географічна деталізація показує, чи є обласний або місцевий рівень. [1]</w:t>
      </w:r>
    </w:p>
    <w:p>
      <w:pPr>
        <w:jc w:val="both"/>
      </w:pPr>
      <w:r>
        <w:rPr>
          <w:rFonts w:ascii="Arial" w:hAnsi="Arial" w:eastAsia="Arial"/>
          <w:b w:val="0"/>
          <w:i w:val="0"/>
          <w:color w:val="000000"/>
          <w:sz w:val="24"/>
        </w:rPr>
        <w:t>зона недоступності зменшує довіру навіть за наявності старих даних. [1]</w:t>
      </w:r>
    </w:p>
    <w:p>
      <w:pPr>
        <w:pStyle w:val="Heading1"/>
      </w:pPr>
      <w:r>
        <w:rPr>
          <w:rFonts w:ascii="Arial" w:hAnsi="Arial" w:eastAsia="Arial"/>
          <w:b/>
          <w:i w:val="0"/>
          <w:color w:val="000000"/>
          <w:sz w:val="44"/>
        </w:rPr>
        <w:t>Методичні рамки G1</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Елемент</w:t>
            </w:r>
          </w:p>
        </w:tc>
        <w:tc>
          <w:tcPr>
            <w:tcW w:type="dxa" w:w="5102"/>
          </w:tcPr>
          <w:p>
            <w:pPr>
              <w:jc w:val="left"/>
            </w:pPr>
            <w:r/>
            <w:r>
              <w:rPr>
                <w:rFonts w:ascii="Arial" w:hAnsi="Arial" w:eastAsia="Arial"/>
                <w:b/>
                <w:i w:val="0"/>
                <w:color w:val="000000"/>
                <w:sz w:val="20"/>
              </w:rPr>
              <w:t>Зміст</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Ціль</w:t>
            </w:r>
          </w:p>
        </w:tc>
        <w:tc>
          <w:tcPr>
            <w:tcW w:type="dxa" w:w="5102"/>
          </w:tcPr>
          <w:p>
            <w:pPr>
              <w:jc w:val="left"/>
            </w:pPr>
            <w:r/>
            <w:r>
              <w:rPr>
                <w:rFonts w:ascii="Arial" w:hAnsi="Arial" w:eastAsia="Arial"/>
                <w:b w:val="0"/>
                <w:i w:val="0"/>
                <w:color w:val="000000"/>
                <w:sz w:val="20"/>
              </w:rPr>
              <w:t>Пояснити, де виробничі ланцюги фізично доступні, пошкоджені, переміщені або концентровані.</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Вхідні показники</w:t>
            </w:r>
          </w:p>
        </w:tc>
        <w:tc>
          <w:tcPr>
            <w:tcW w:type="dxa" w:w="5102"/>
          </w:tcPr>
          <w:p>
            <w:pPr>
              <w:jc w:val="left"/>
            </w:pPr>
            <w:r/>
            <w:r>
              <w:rPr>
                <w:rFonts w:ascii="Arial" w:hAnsi="Arial" w:eastAsia="Arial"/>
                <w:b w:val="0"/>
                <w:i w:val="0"/>
                <w:color w:val="000000"/>
                <w:sz w:val="20"/>
              </w:rPr>
              <w:t>секторні активи, реєстр компаній, воєнна експозиція, логістика, енергія, праця</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 розрахунку / інтерпретації</w:t>
            </w:r>
          </w:p>
        </w:tc>
        <w:tc>
          <w:tcPr>
            <w:tcW w:type="dxa" w:w="5102"/>
          </w:tcPr>
          <w:p>
            <w:pPr>
              <w:jc w:val="left"/>
            </w:pPr>
            <w:r/>
            <w:r>
              <w:rPr>
                <w:rFonts w:ascii="Arial" w:hAnsi="Arial" w:eastAsia="Arial"/>
                <w:b w:val="0"/>
                <w:i w:val="0"/>
                <w:color w:val="000000"/>
                <w:sz w:val="20"/>
              </w:rPr>
              <w:t>регіон класифікується за промисловою функцією, а не лише за адміністративною назвою</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видимі джерела мають проходити через ідентифікатори джерел; внутрішні таблиці використовуються тільки як доказовий шар</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класи є аналітичними, не офіційними</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карта показує, де потрібні різні типи індустріальної політики</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Як класифікуються промислові регіони, що постраждали від війни</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Елемент</w:t>
            </w:r>
          </w:p>
        </w:tc>
        <w:tc>
          <w:tcPr>
            <w:tcW w:type="dxa" w:w="5102"/>
          </w:tcPr>
          <w:p>
            <w:pPr>
              <w:jc w:val="left"/>
            </w:pPr>
            <w:r/>
            <w:r>
              <w:rPr>
                <w:rFonts w:ascii="Arial" w:hAnsi="Arial" w:eastAsia="Arial"/>
                <w:b/>
                <w:i w:val="0"/>
                <w:color w:val="000000"/>
                <w:sz w:val="20"/>
              </w:rPr>
              <w:t>Зміст</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Ціль</w:t>
            </w:r>
          </w:p>
        </w:tc>
        <w:tc>
          <w:tcPr>
            <w:tcW w:type="dxa" w:w="5102"/>
          </w:tcPr>
          <w:p>
            <w:pPr>
              <w:jc w:val="left"/>
            </w:pPr>
            <w:r/>
            <w:r>
              <w:rPr>
                <w:rFonts w:ascii="Arial" w:hAnsi="Arial" w:eastAsia="Arial"/>
                <w:b w:val="0"/>
                <w:i w:val="0"/>
                <w:color w:val="000000"/>
                <w:sz w:val="20"/>
              </w:rPr>
              <w:t>Відділити фізичний удар від операційного і логістичного тиску.</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Вхідні показники</w:t>
            </w:r>
          </w:p>
        </w:tc>
        <w:tc>
          <w:tcPr>
            <w:tcW w:type="dxa" w:w="5102"/>
          </w:tcPr>
          <w:p>
            <w:pPr>
              <w:jc w:val="left"/>
            </w:pPr>
            <w:r/>
            <w:r>
              <w:rPr>
                <w:rFonts w:ascii="Arial" w:hAnsi="Arial" w:eastAsia="Arial"/>
                <w:b w:val="0"/>
                <w:i w:val="0"/>
                <w:color w:val="000000"/>
                <w:sz w:val="20"/>
              </w:rPr>
              <w:t>пошкодження, доступність, статус активів, енергія, логістика, праця</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 розрахунку / інтерпретації</w:t>
            </w:r>
          </w:p>
        </w:tc>
        <w:tc>
          <w:tcPr>
            <w:tcW w:type="dxa" w:w="5102"/>
          </w:tcPr>
          <w:p>
            <w:pPr>
              <w:jc w:val="left"/>
            </w:pPr>
            <w:r/>
            <w:r>
              <w:rPr>
                <w:rFonts w:ascii="Arial" w:hAnsi="Arial" w:eastAsia="Arial"/>
                <w:b w:val="0"/>
                <w:i w:val="0"/>
                <w:color w:val="000000"/>
                <w:sz w:val="20"/>
              </w:rPr>
              <w:t>регіон отримує клас експозиції: критичний, високий, змішаний, вузловий, приймальний</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класи підтримуються кількома ідентифікатори джерел або маркуються як проксі</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клас не є юридичною категорією</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класи потрібні для пріоритетів відновлення</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Як регіональна потужність переходить у карту втрат</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Елемент</w:t>
            </w:r>
          </w:p>
        </w:tc>
        <w:tc>
          <w:tcPr>
            <w:tcW w:type="dxa" w:w="5102"/>
          </w:tcPr>
          <w:p>
            <w:pPr>
              <w:jc w:val="left"/>
            </w:pPr>
            <w:r/>
            <w:r>
              <w:rPr>
                <w:rFonts w:ascii="Arial" w:hAnsi="Arial" w:eastAsia="Arial"/>
                <w:b/>
                <w:i w:val="0"/>
                <w:color w:val="000000"/>
                <w:sz w:val="20"/>
              </w:rPr>
              <w:t>Зміст</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Ціль</w:t>
            </w:r>
          </w:p>
        </w:tc>
        <w:tc>
          <w:tcPr>
            <w:tcW w:type="dxa" w:w="5102"/>
          </w:tcPr>
          <w:p>
            <w:pPr>
              <w:jc w:val="left"/>
            </w:pPr>
            <w:r/>
            <w:r>
              <w:rPr>
                <w:rFonts w:ascii="Arial" w:hAnsi="Arial" w:eastAsia="Arial"/>
                <w:b w:val="0"/>
                <w:i w:val="0"/>
                <w:color w:val="000000"/>
                <w:sz w:val="20"/>
              </w:rPr>
              <w:t>Показати, як активи й щільність компаній стають картою втрат або ризику.</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Вхідні показники</w:t>
            </w:r>
          </w:p>
        </w:tc>
        <w:tc>
          <w:tcPr>
            <w:tcW w:type="dxa" w:w="5102"/>
          </w:tcPr>
          <w:p>
            <w:pPr>
              <w:jc w:val="left"/>
            </w:pPr>
            <w:r/>
            <w:r>
              <w:rPr>
                <w:rFonts w:ascii="Arial" w:hAnsi="Arial" w:eastAsia="Arial"/>
                <w:b w:val="0"/>
                <w:i w:val="0"/>
                <w:color w:val="000000"/>
                <w:sz w:val="20"/>
              </w:rPr>
              <w:t>великі активи, кількість активних суб’єктів, КВЕД, виробнича вага</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 розрахунку / інтерпретації</w:t>
            </w:r>
          </w:p>
        </w:tc>
        <w:tc>
          <w:tcPr>
            <w:tcW w:type="dxa" w:w="5102"/>
          </w:tcPr>
          <w:p>
            <w:pPr>
              <w:jc w:val="left"/>
            </w:pPr>
            <w:r/>
            <w:r>
              <w:rPr>
                <w:rFonts w:ascii="Arial" w:hAnsi="Arial" w:eastAsia="Arial"/>
                <w:b w:val="0"/>
                <w:i w:val="0"/>
                <w:color w:val="000000"/>
                <w:sz w:val="20"/>
              </w:rPr>
              <w:t>великі активи мають більшу вагу, ніж маса малих суб’єктів</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реєстр компаній дані видимі тільки через нормалізований шлях джерела</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потрібна звірка з фактичним статусом підприємств</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карта втрат показує логіка практичних дій</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Як оцінюється регіональна втрата ВРП / ВВП</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Елемент</w:t>
            </w:r>
          </w:p>
        </w:tc>
        <w:tc>
          <w:tcPr>
            <w:tcW w:type="dxa" w:w="5102"/>
          </w:tcPr>
          <w:p>
            <w:pPr>
              <w:jc w:val="left"/>
            </w:pPr>
            <w:r/>
            <w:r>
              <w:rPr>
                <w:rFonts w:ascii="Arial" w:hAnsi="Arial" w:eastAsia="Arial"/>
                <w:b/>
                <w:i w:val="0"/>
                <w:color w:val="000000"/>
                <w:sz w:val="20"/>
              </w:rPr>
              <w:t>Зміст</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Ціль</w:t>
            </w:r>
          </w:p>
        </w:tc>
        <w:tc>
          <w:tcPr>
            <w:tcW w:type="dxa" w:w="5102"/>
          </w:tcPr>
          <w:p>
            <w:pPr>
              <w:jc w:val="left"/>
            </w:pPr>
            <w:r/>
            <w:r>
              <w:rPr>
                <w:rFonts w:ascii="Arial" w:hAnsi="Arial" w:eastAsia="Arial"/>
                <w:b w:val="0"/>
                <w:i w:val="0"/>
                <w:color w:val="000000"/>
                <w:sz w:val="20"/>
              </w:rPr>
              <w:t>Дати обережну рамку для регіонального тиску без фальшивої точності.</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Вхідні показники</w:t>
            </w:r>
          </w:p>
        </w:tc>
        <w:tc>
          <w:tcPr>
            <w:tcW w:type="dxa" w:w="5102"/>
          </w:tcPr>
          <w:p>
            <w:pPr>
              <w:jc w:val="left"/>
            </w:pPr>
            <w:r/>
            <w:r>
              <w:rPr>
                <w:rFonts w:ascii="Arial" w:hAnsi="Arial" w:eastAsia="Arial"/>
                <w:b w:val="0"/>
                <w:i w:val="0"/>
                <w:color w:val="000000"/>
                <w:sz w:val="20"/>
              </w:rPr>
              <w:t>національний ВВП, промислова вага, індекс удару, коефіцієнт відновлення</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 розрахунку / інтерпретації</w:t>
            </w:r>
          </w:p>
        </w:tc>
        <w:tc>
          <w:tcPr>
            <w:tcW w:type="dxa" w:w="5102"/>
          </w:tcPr>
          <w:p>
            <w:pPr>
              <w:jc w:val="left"/>
            </w:pPr>
            <w:r/>
            <w:r>
              <w:rPr>
                <w:rFonts w:ascii="Arial" w:hAnsi="Arial" w:eastAsia="Arial"/>
                <w:b w:val="0"/>
                <w:i w:val="0"/>
                <w:color w:val="000000"/>
                <w:sz w:val="20"/>
              </w:rPr>
              <w:t>оцінка робиться як проксі-діапазон</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ідентифікатори джерел для національних рахунків і damage sources обов’язкові</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не замінює офіційний ВРП</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показує порядок і пріоритети, а не бухгалтерську суму</w:t>
            </w:r>
          </w:p>
        </w:tc>
        <w:tc>
          <w:tcPr>
            <w:tcW w:type="dxa" w:w="1247"/>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Елемент</w:t>
            </w:r>
          </w:p>
        </w:tc>
        <w:tc>
          <w:tcPr>
            <w:tcW w:type="dxa" w:w="5102"/>
          </w:tcPr>
          <w:p>
            <w:pPr>
              <w:jc w:val="left"/>
            </w:pPr>
            <w:r/>
            <w:r>
              <w:rPr>
                <w:rFonts w:ascii="Arial" w:hAnsi="Arial" w:eastAsia="Arial"/>
                <w:b/>
                <w:i w:val="0"/>
                <w:color w:val="000000"/>
                <w:sz w:val="20"/>
              </w:rPr>
              <w:t>Зміст</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Ціль</w:t>
            </w:r>
          </w:p>
        </w:tc>
        <w:tc>
          <w:tcPr>
            <w:tcW w:type="dxa" w:w="5102"/>
          </w:tcPr>
          <w:p>
            <w:pPr>
              <w:jc w:val="left"/>
            </w:pPr>
            <w:r/>
            <w:r>
              <w:rPr>
                <w:rFonts w:ascii="Arial" w:hAnsi="Arial" w:eastAsia="Arial"/>
                <w:b w:val="0"/>
                <w:i w:val="0"/>
                <w:color w:val="000000"/>
                <w:sz w:val="20"/>
              </w:rPr>
              <w:t>Відокремити юридичне переміщення від реального відновлення виробництва.</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Вхідні показники</w:t>
            </w:r>
          </w:p>
        </w:tc>
        <w:tc>
          <w:tcPr>
            <w:tcW w:type="dxa" w:w="5102"/>
          </w:tcPr>
          <w:p>
            <w:pPr>
              <w:jc w:val="left"/>
            </w:pPr>
            <w:r/>
            <w:r>
              <w:rPr>
                <w:rFonts w:ascii="Arial" w:hAnsi="Arial" w:eastAsia="Arial"/>
                <w:b w:val="0"/>
                <w:i w:val="0"/>
                <w:color w:val="000000"/>
                <w:sz w:val="20"/>
              </w:rPr>
              <w:t>походження, призначення, сектор, тип релокації, evidence strength</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 розрахунку / інтерпретації</w:t>
            </w:r>
          </w:p>
        </w:tc>
        <w:tc>
          <w:tcPr>
            <w:tcW w:type="dxa" w:w="5102"/>
          </w:tcPr>
          <w:p>
            <w:pPr>
              <w:jc w:val="left"/>
            </w:pPr>
            <w:r/>
            <w:r>
              <w:rPr>
                <w:rFonts w:ascii="Arial" w:hAnsi="Arial" w:eastAsia="Arial"/>
                <w:b w:val="0"/>
                <w:i w:val="0"/>
                <w:color w:val="000000"/>
                <w:sz w:val="20"/>
              </w:rPr>
              <w:t>релокація оцінюється разом з працею, енергією, логістикою і попитом</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ідентифікатори джерел потрібні для кожного релокаційного claim cluster</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повний реєстр неповний</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релокація створює нові вузли, але не завжди повертає потужність</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Як оцінюються регіональні наслідки для зайнятості</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Елемент</w:t>
            </w:r>
          </w:p>
        </w:tc>
        <w:tc>
          <w:tcPr>
            <w:tcW w:type="dxa" w:w="5102"/>
          </w:tcPr>
          <w:p>
            <w:pPr>
              <w:jc w:val="left"/>
            </w:pPr>
            <w:r/>
            <w:r>
              <w:rPr>
                <w:rFonts w:ascii="Arial" w:hAnsi="Arial" w:eastAsia="Arial"/>
                <w:b/>
                <w:i w:val="0"/>
                <w:color w:val="000000"/>
                <w:sz w:val="20"/>
              </w:rPr>
              <w:t>Зміст</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Ціль</w:t>
            </w:r>
          </w:p>
        </w:tc>
        <w:tc>
          <w:tcPr>
            <w:tcW w:type="dxa" w:w="5102"/>
          </w:tcPr>
          <w:p>
            <w:pPr>
              <w:jc w:val="left"/>
            </w:pPr>
            <w:r/>
            <w:r>
              <w:rPr>
                <w:rFonts w:ascii="Arial" w:hAnsi="Arial" w:eastAsia="Arial"/>
                <w:b w:val="0"/>
                <w:i w:val="0"/>
                <w:color w:val="000000"/>
                <w:sz w:val="20"/>
              </w:rPr>
              <w:t>Передати зайнятість як виробничий просторовий показник, не повторюючи соціальний розділ.</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Вхідні показники</w:t>
            </w:r>
          </w:p>
        </w:tc>
        <w:tc>
          <w:tcPr>
            <w:tcW w:type="dxa" w:w="5102"/>
          </w:tcPr>
          <w:p>
            <w:pPr>
              <w:jc w:val="left"/>
            </w:pPr>
            <w:r/>
            <w:r>
              <w:rPr>
                <w:rFonts w:ascii="Arial" w:hAnsi="Arial" w:eastAsia="Arial"/>
                <w:b w:val="0"/>
                <w:i w:val="0"/>
                <w:color w:val="000000"/>
                <w:sz w:val="20"/>
              </w:rPr>
              <w:t>експозиція робочих місць, displacement, vacancies, employer surveys, labour statistics</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 розрахунку / інтерпретації</w:t>
            </w:r>
          </w:p>
        </w:tc>
        <w:tc>
          <w:tcPr>
            <w:tcW w:type="dxa" w:w="5102"/>
          </w:tcPr>
          <w:p>
            <w:pPr>
              <w:jc w:val="left"/>
            </w:pPr>
            <w:r/>
            <w:r>
              <w:rPr>
                <w:rFonts w:ascii="Arial" w:hAnsi="Arial" w:eastAsia="Arial"/>
                <w:b w:val="0"/>
                <w:i w:val="0"/>
                <w:color w:val="000000"/>
                <w:sz w:val="20"/>
              </w:rPr>
              <w:t>наслідок формується через втрату активу, переміщення людей і здатність нових вузлів поглинати працю</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sources: labour, migration, employment service, human capital</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не є повною соціальною оцінкою</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показує workforce feasibility для промислової карти</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Як створюється карта деіндустріалізованих територій</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Елемент</w:t>
            </w:r>
          </w:p>
        </w:tc>
        <w:tc>
          <w:tcPr>
            <w:tcW w:type="dxa" w:w="5102"/>
          </w:tcPr>
          <w:p>
            <w:pPr>
              <w:jc w:val="left"/>
            </w:pPr>
            <w:r/>
            <w:r>
              <w:rPr>
                <w:rFonts w:ascii="Arial" w:hAnsi="Arial" w:eastAsia="Arial"/>
                <w:b/>
                <w:i w:val="0"/>
                <w:color w:val="000000"/>
                <w:sz w:val="20"/>
              </w:rPr>
              <w:t>Зміст</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Ціль</w:t>
            </w:r>
          </w:p>
        </w:tc>
        <w:tc>
          <w:tcPr>
            <w:tcW w:type="dxa" w:w="5102"/>
          </w:tcPr>
          <w:p>
            <w:pPr>
              <w:jc w:val="left"/>
            </w:pPr>
            <w:r/>
            <w:r>
              <w:rPr>
                <w:rFonts w:ascii="Arial" w:hAnsi="Arial" w:eastAsia="Arial"/>
                <w:b w:val="0"/>
                <w:i w:val="0"/>
                <w:color w:val="000000"/>
                <w:sz w:val="20"/>
              </w:rPr>
              <w:t>Класифікувати території, де промислова функція втрачає кілька опор.</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Вхідні показники</w:t>
            </w:r>
          </w:p>
        </w:tc>
        <w:tc>
          <w:tcPr>
            <w:tcW w:type="dxa" w:w="5102"/>
          </w:tcPr>
          <w:p>
            <w:pPr>
              <w:jc w:val="left"/>
            </w:pPr>
            <w:r/>
            <w:r>
              <w:rPr>
                <w:rFonts w:ascii="Arial" w:hAnsi="Arial" w:eastAsia="Arial"/>
                <w:b w:val="0"/>
                <w:i w:val="0"/>
                <w:color w:val="000000"/>
                <w:sz w:val="20"/>
              </w:rPr>
              <w:t>потужність, доступ, зайнятість, логістика, енергія, компанії</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 розрахунку / інтерпретації</w:t>
            </w:r>
          </w:p>
        </w:tc>
        <w:tc>
          <w:tcPr>
            <w:tcW w:type="dxa" w:w="5102"/>
          </w:tcPr>
          <w:p>
            <w:pPr>
              <w:jc w:val="left"/>
            </w:pPr>
            <w:r/>
            <w:r>
              <w:rPr>
                <w:rFonts w:ascii="Arial" w:hAnsi="Arial" w:eastAsia="Arial"/>
                <w:b w:val="0"/>
                <w:i w:val="0"/>
                <w:color w:val="000000"/>
                <w:sz w:val="20"/>
              </w:rPr>
              <w:t>ризик зростає, коли втрачаються три або більше опор</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ідентифікатори джерел і застереженняs під кожною картою</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карта не є офіційною GIS-картою</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показує, де потрібен територіальний перезапуск</w:t>
            </w:r>
          </w:p>
        </w:tc>
        <w:tc>
          <w:tcPr>
            <w:tcW w:type="dxa" w:w="1247"/>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Елемент</w:t>
            </w:r>
          </w:p>
        </w:tc>
        <w:tc>
          <w:tcPr>
            <w:tcW w:type="dxa" w:w="5102"/>
          </w:tcPr>
          <w:p>
            <w:pPr>
              <w:jc w:val="left"/>
            </w:pPr>
            <w:r/>
            <w:r>
              <w:rPr>
                <w:rFonts w:ascii="Arial" w:hAnsi="Arial" w:eastAsia="Arial"/>
                <w:b/>
                <w:i w:val="0"/>
                <w:color w:val="000000"/>
                <w:sz w:val="20"/>
              </w:rPr>
              <w:t>Зміст</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Ціль</w:t>
            </w:r>
          </w:p>
        </w:tc>
        <w:tc>
          <w:tcPr>
            <w:tcW w:type="dxa" w:w="5102"/>
          </w:tcPr>
          <w:p>
            <w:pPr>
              <w:jc w:val="left"/>
            </w:pPr>
            <w:r/>
            <w:r>
              <w:rPr>
                <w:rFonts w:ascii="Arial" w:hAnsi="Arial" w:eastAsia="Arial"/>
                <w:b w:val="0"/>
                <w:i w:val="0"/>
                <w:color w:val="000000"/>
                <w:sz w:val="20"/>
              </w:rPr>
              <w:t>Показати, де релокація і концентрація формують нову спроможність.</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Вхідні показники</w:t>
            </w:r>
          </w:p>
        </w:tc>
        <w:tc>
          <w:tcPr>
            <w:tcW w:type="dxa" w:w="5102"/>
          </w:tcPr>
          <w:p>
            <w:pPr>
              <w:jc w:val="left"/>
            </w:pPr>
            <w:r/>
            <w:r>
              <w:rPr>
                <w:rFonts w:ascii="Arial" w:hAnsi="Arial" w:eastAsia="Arial"/>
                <w:b w:val="0"/>
                <w:i w:val="0"/>
                <w:color w:val="000000"/>
                <w:sz w:val="20"/>
              </w:rPr>
              <w:t>релокація, щільність компаній, логістика, кадри, індустріальні проєкти</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 розрахунку / інтерпретації</w:t>
            </w:r>
          </w:p>
        </w:tc>
        <w:tc>
          <w:tcPr>
            <w:tcW w:type="dxa" w:w="5102"/>
          </w:tcPr>
          <w:p>
            <w:pPr>
              <w:jc w:val="left"/>
            </w:pPr>
            <w:r/>
            <w:r>
              <w:rPr>
                <w:rFonts w:ascii="Arial" w:hAnsi="Arial" w:eastAsia="Arial"/>
                <w:b w:val="0"/>
                <w:i w:val="0"/>
                <w:color w:val="000000"/>
                <w:sz w:val="20"/>
              </w:rPr>
              <w:t>новий вузол оцінюється за системністю, а не тільки за кількістю компаній</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джерельна рамка має містити джерело реєстру компаній і джерело відновлення або проєкту</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вузол може бути малим, але стратегічним</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показує майданчики для керованого відновлення</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Що означають регіональні розриви даних і реєстр компаній gaps</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Елемент</w:t>
            </w:r>
          </w:p>
        </w:tc>
        <w:tc>
          <w:tcPr>
            <w:tcW w:type="dxa" w:w="5102"/>
          </w:tcPr>
          <w:p>
            <w:pPr>
              <w:jc w:val="left"/>
            </w:pPr>
            <w:r/>
            <w:r>
              <w:rPr>
                <w:rFonts w:ascii="Arial" w:hAnsi="Arial" w:eastAsia="Arial"/>
                <w:b/>
                <w:i w:val="0"/>
                <w:color w:val="000000"/>
                <w:sz w:val="20"/>
              </w:rPr>
              <w:t>Зміст</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Ціль</w:t>
            </w:r>
          </w:p>
        </w:tc>
        <w:tc>
          <w:tcPr>
            <w:tcW w:type="dxa" w:w="5102"/>
          </w:tcPr>
          <w:p>
            <w:pPr>
              <w:jc w:val="left"/>
            </w:pPr>
            <w:r/>
            <w:r>
              <w:rPr>
                <w:rFonts w:ascii="Arial" w:hAnsi="Arial" w:eastAsia="Arial"/>
                <w:b w:val="0"/>
                <w:i w:val="0"/>
                <w:color w:val="000000"/>
                <w:sz w:val="20"/>
              </w:rPr>
              <w:t>Запобігти фальшивій точності в регіональних висновках.</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Вхідні показники</w:t>
            </w:r>
          </w:p>
        </w:tc>
        <w:tc>
          <w:tcPr>
            <w:tcW w:type="dxa" w:w="5102"/>
          </w:tcPr>
          <w:p>
            <w:pPr>
              <w:jc w:val="left"/>
            </w:pPr>
            <w:r/>
            <w:r>
              <w:rPr>
                <w:rFonts w:ascii="Arial" w:hAnsi="Arial" w:eastAsia="Arial"/>
                <w:b w:val="0"/>
                <w:i w:val="0"/>
                <w:color w:val="000000"/>
                <w:sz w:val="20"/>
              </w:rPr>
              <w:t>повнота, актуальність, територіальність, company verification</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 розрахунку / інтерпретації</w:t>
            </w:r>
          </w:p>
        </w:tc>
        <w:tc>
          <w:tcPr>
            <w:tcW w:type="dxa" w:w="5102"/>
          </w:tcPr>
          <w:p>
            <w:pPr>
              <w:jc w:val="left"/>
            </w:pPr>
            <w:r/>
            <w:r>
              <w:rPr>
                <w:rFonts w:ascii="Arial" w:hAnsi="Arial" w:eastAsia="Arial"/>
                <w:b w:val="0"/>
                <w:i w:val="0"/>
                <w:color w:val="000000"/>
                <w:sz w:val="20"/>
              </w:rPr>
              <w:t>кожна оцінка отримує довіра до даних mark</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джерела без публічного URL не стають видимою владою</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відсутність даних є висновком, а не провалом</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показує, які реєстри треба добудувати</w:t>
            </w:r>
          </w:p>
        </w:tc>
        <w:tc>
          <w:tcPr>
            <w:tcW w:type="dxa" w:w="1247"/>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1949"/>
        <w:gridCol w:w="1949"/>
        <w:gridCol w:w="1949"/>
        <w:gridCol w:w="1949"/>
        <w:gridCol w:w="1949"/>
      </w:tblGrid>
      <w:tr>
        <w:tc>
          <w:tcPr>
            <w:tcW w:type="dxa" w:w="2041"/>
          </w:tcPr>
          <w:p>
            <w:pPr>
              <w:jc w:val="left"/>
            </w:pPr>
            <w:r/>
            <w:r>
              <w:rPr>
                <w:rFonts w:ascii="Arial" w:hAnsi="Arial" w:eastAsia="Arial"/>
                <w:b/>
                <w:i w:val="0"/>
                <w:color w:val="000000"/>
                <w:sz w:val="20"/>
              </w:rPr>
              <w:t>Умова</w:t>
            </w:r>
          </w:p>
        </w:tc>
        <w:tc>
          <w:tcPr>
            <w:tcW w:type="dxa" w:w="2081"/>
          </w:tcPr>
          <w:p>
            <w:pPr>
              <w:jc w:val="left"/>
            </w:pPr>
            <w:r/>
            <w:r>
              <w:rPr>
                <w:rFonts w:ascii="Arial" w:hAnsi="Arial" w:eastAsia="Arial"/>
                <w:b/>
                <w:i w:val="0"/>
                <w:color w:val="000000"/>
                <w:sz w:val="20"/>
              </w:rPr>
              <w:t>Порогове питання</w:t>
            </w:r>
          </w:p>
        </w:tc>
        <w:tc>
          <w:tcPr>
            <w:tcW w:type="dxa" w:w="2081"/>
          </w:tcPr>
          <w:p>
            <w:pPr>
              <w:jc w:val="left"/>
            </w:pPr>
            <w:r/>
            <w:r>
              <w:rPr>
                <w:rFonts w:ascii="Arial" w:hAnsi="Arial" w:eastAsia="Arial"/>
                <w:b/>
                <w:i w:val="0"/>
                <w:color w:val="000000"/>
                <w:sz w:val="20"/>
              </w:rPr>
              <w:t>Позитивний сигнал</w:t>
            </w:r>
          </w:p>
        </w:tc>
        <w:tc>
          <w:tcPr>
            <w:tcW w:type="dxa" w:w="2081"/>
          </w:tcPr>
          <w:p>
            <w:pPr>
              <w:jc w:val="left"/>
            </w:pPr>
            <w:r/>
            <w:r>
              <w:rPr>
                <w:rFonts w:ascii="Arial" w:hAnsi="Arial" w:eastAsia="Arial"/>
                <w:b/>
                <w:i w:val="0"/>
                <w:color w:val="000000"/>
                <w:sz w:val="20"/>
              </w:rPr>
              <w:t>Ризик, якщо умова слабка</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Безпека і доступ</w:t>
            </w:r>
          </w:p>
        </w:tc>
        <w:tc>
          <w:tcPr>
            <w:tcW w:type="dxa" w:w="2081"/>
          </w:tcPr>
          <w:p>
            <w:pPr>
              <w:jc w:val="left"/>
            </w:pPr>
            <w:r/>
            <w:r>
              <w:rPr>
                <w:rFonts w:ascii="Arial" w:hAnsi="Arial" w:eastAsia="Arial"/>
                <w:b w:val="0"/>
                <w:i w:val="0"/>
                <w:color w:val="000000"/>
                <w:sz w:val="20"/>
              </w:rPr>
              <w:t>чи можна підтримувати регулярну зміну?</w:t>
            </w:r>
          </w:p>
        </w:tc>
        <w:tc>
          <w:tcPr>
            <w:tcW w:type="dxa" w:w="2081"/>
          </w:tcPr>
          <w:p>
            <w:pPr>
              <w:jc w:val="left"/>
            </w:pPr>
            <w:r/>
            <w:r>
              <w:rPr>
                <w:rFonts w:ascii="Arial" w:hAnsi="Arial" w:eastAsia="Arial"/>
                <w:b w:val="0"/>
                <w:i w:val="0"/>
                <w:color w:val="000000"/>
                <w:sz w:val="20"/>
              </w:rPr>
              <w:t>виробництво працює без довгих зупинок</w:t>
            </w:r>
          </w:p>
        </w:tc>
        <w:tc>
          <w:tcPr>
            <w:tcW w:type="dxa" w:w="2081"/>
          </w:tcPr>
          <w:p>
            <w:pPr>
              <w:jc w:val="left"/>
            </w:pPr>
            <w:r/>
            <w:r>
              <w:rPr>
                <w:rFonts w:ascii="Arial" w:hAnsi="Arial" w:eastAsia="Arial"/>
                <w:b w:val="0"/>
                <w:i w:val="0"/>
                <w:color w:val="000000"/>
                <w:sz w:val="20"/>
              </w:rPr>
              <w:t>інвестиції не заходять у фізичні активи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Енергія</w:t>
            </w:r>
          </w:p>
        </w:tc>
        <w:tc>
          <w:tcPr>
            <w:tcW w:type="dxa" w:w="2081"/>
          </w:tcPr>
          <w:p>
            <w:pPr>
              <w:jc w:val="left"/>
            </w:pPr>
            <w:r/>
            <w:r>
              <w:rPr>
                <w:rFonts w:ascii="Arial" w:hAnsi="Arial" w:eastAsia="Arial"/>
                <w:b w:val="0"/>
                <w:i w:val="0"/>
                <w:color w:val="000000"/>
                <w:sz w:val="20"/>
              </w:rPr>
              <w:t>чи є стабільний і прогнозований енергетичний контур?</w:t>
            </w:r>
          </w:p>
        </w:tc>
        <w:tc>
          <w:tcPr>
            <w:tcW w:type="dxa" w:w="2081"/>
          </w:tcPr>
          <w:p>
            <w:pPr>
              <w:jc w:val="left"/>
            </w:pPr>
            <w:r/>
            <w:r>
              <w:rPr>
                <w:rFonts w:ascii="Arial" w:hAnsi="Arial" w:eastAsia="Arial"/>
                <w:b w:val="0"/>
                <w:i w:val="0"/>
                <w:color w:val="000000"/>
                <w:sz w:val="20"/>
              </w:rPr>
              <w:t>є генерація, мережа або пріоритет критичного виробництва</w:t>
            </w:r>
          </w:p>
        </w:tc>
        <w:tc>
          <w:tcPr>
            <w:tcW w:type="dxa" w:w="2081"/>
          </w:tcPr>
          <w:p>
            <w:pPr>
              <w:jc w:val="left"/>
            </w:pPr>
            <w:r/>
            <w:r>
              <w:rPr>
                <w:rFonts w:ascii="Arial" w:hAnsi="Arial" w:eastAsia="Arial"/>
                <w:b w:val="0"/>
                <w:i w:val="0"/>
                <w:color w:val="000000"/>
                <w:sz w:val="20"/>
              </w:rPr>
              <w:t>висока собівартість і простій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Логістика</w:t>
            </w:r>
          </w:p>
        </w:tc>
        <w:tc>
          <w:tcPr>
            <w:tcW w:type="dxa" w:w="2081"/>
          </w:tcPr>
          <w:p>
            <w:pPr>
              <w:jc w:val="left"/>
            </w:pPr>
            <w:r/>
            <w:r>
              <w:rPr>
                <w:rFonts w:ascii="Arial" w:hAnsi="Arial" w:eastAsia="Arial"/>
                <w:b w:val="0"/>
                <w:i w:val="0"/>
                <w:color w:val="000000"/>
                <w:sz w:val="20"/>
              </w:rPr>
              <w:t>чи є маршрут до ринку і постачальників?</w:t>
            </w:r>
          </w:p>
        </w:tc>
        <w:tc>
          <w:tcPr>
            <w:tcW w:type="dxa" w:w="2081"/>
          </w:tcPr>
          <w:p>
            <w:pPr>
              <w:jc w:val="left"/>
            </w:pPr>
            <w:r/>
            <w:r>
              <w:rPr>
                <w:rFonts w:ascii="Arial" w:hAnsi="Arial" w:eastAsia="Arial"/>
                <w:b w:val="0"/>
                <w:i w:val="0"/>
                <w:color w:val="000000"/>
                <w:sz w:val="20"/>
              </w:rPr>
              <w:t>порт/залізниця/кордон працюють з прийнятним часом</w:t>
            </w:r>
          </w:p>
        </w:tc>
        <w:tc>
          <w:tcPr>
            <w:tcW w:type="dxa" w:w="2081"/>
          </w:tcPr>
          <w:p>
            <w:pPr>
              <w:jc w:val="left"/>
            </w:pPr>
            <w:r/>
            <w:r>
              <w:rPr>
                <w:rFonts w:ascii="Arial" w:hAnsi="Arial" w:eastAsia="Arial"/>
                <w:b w:val="0"/>
                <w:i w:val="0"/>
                <w:color w:val="000000"/>
                <w:sz w:val="20"/>
              </w:rPr>
              <w:t>виробництво не перетворюється на виручку</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Праця</w:t>
            </w:r>
          </w:p>
        </w:tc>
        <w:tc>
          <w:tcPr>
            <w:tcW w:type="dxa" w:w="2081"/>
          </w:tcPr>
          <w:p>
            <w:pPr>
              <w:jc w:val="left"/>
            </w:pPr>
            <w:r/>
            <w:r>
              <w:rPr>
                <w:rFonts w:ascii="Arial" w:hAnsi="Arial" w:eastAsia="Arial"/>
                <w:b w:val="0"/>
                <w:i w:val="0"/>
                <w:color w:val="000000"/>
                <w:sz w:val="20"/>
              </w:rPr>
              <w:t>чи є потрібні кадри?</w:t>
            </w:r>
          </w:p>
        </w:tc>
        <w:tc>
          <w:tcPr>
            <w:tcW w:type="dxa" w:w="2081"/>
          </w:tcPr>
          <w:p>
            <w:pPr>
              <w:jc w:val="left"/>
            </w:pPr>
            <w:r/>
            <w:r>
              <w:rPr>
                <w:rFonts w:ascii="Arial" w:hAnsi="Arial" w:eastAsia="Arial"/>
                <w:b w:val="0"/>
                <w:i w:val="0"/>
                <w:color w:val="000000"/>
                <w:sz w:val="20"/>
              </w:rPr>
              <w:t>доступні технічні фахівці і професійна освіта</w:t>
            </w:r>
          </w:p>
        </w:tc>
        <w:tc>
          <w:tcPr>
            <w:tcW w:type="dxa" w:w="2081"/>
          </w:tcPr>
          <w:p>
            <w:pPr>
              <w:jc w:val="left"/>
            </w:pPr>
            <w:r/>
            <w:r>
              <w:rPr>
                <w:rFonts w:ascii="Arial" w:hAnsi="Arial" w:eastAsia="Arial"/>
                <w:b w:val="0"/>
                <w:i w:val="0"/>
                <w:color w:val="000000"/>
                <w:sz w:val="20"/>
              </w:rPr>
              <w:t>релокація не стає виробництвом</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Компанійна база</w:t>
            </w:r>
          </w:p>
        </w:tc>
        <w:tc>
          <w:tcPr>
            <w:tcW w:type="dxa" w:w="2081"/>
          </w:tcPr>
          <w:p>
            <w:pPr>
              <w:jc w:val="left"/>
            </w:pPr>
            <w:r/>
            <w:r>
              <w:rPr>
                <w:rFonts w:ascii="Arial" w:hAnsi="Arial" w:eastAsia="Arial"/>
                <w:b w:val="0"/>
                <w:i w:val="0"/>
                <w:color w:val="000000"/>
                <w:sz w:val="20"/>
              </w:rPr>
              <w:t>чи є активні підприємства і постачальники?</w:t>
            </w:r>
          </w:p>
        </w:tc>
        <w:tc>
          <w:tcPr>
            <w:tcW w:type="dxa" w:w="2081"/>
          </w:tcPr>
          <w:p>
            <w:pPr>
              <w:jc w:val="left"/>
            </w:pPr>
            <w:r/>
            <w:r>
              <w:rPr>
                <w:rFonts w:ascii="Arial" w:hAnsi="Arial" w:eastAsia="Arial"/>
                <w:b w:val="0"/>
                <w:i w:val="0"/>
                <w:color w:val="000000"/>
                <w:sz w:val="20"/>
              </w:rPr>
              <w:t>щільність компаній підтримує ланцюги</w:t>
            </w:r>
          </w:p>
        </w:tc>
        <w:tc>
          <w:tcPr>
            <w:tcW w:type="dxa" w:w="2081"/>
          </w:tcPr>
          <w:p>
            <w:pPr>
              <w:jc w:val="left"/>
            </w:pPr>
            <w:r/>
            <w:r>
              <w:rPr>
                <w:rFonts w:ascii="Arial" w:hAnsi="Arial" w:eastAsia="Arial"/>
                <w:b w:val="0"/>
                <w:i w:val="0"/>
                <w:color w:val="000000"/>
                <w:sz w:val="20"/>
              </w:rPr>
              <w:t>один актив не створює кластер</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Проєктна рамка</w:t>
            </w:r>
          </w:p>
        </w:tc>
        <w:tc>
          <w:tcPr>
            <w:tcW w:type="dxa" w:w="2081"/>
          </w:tcPr>
          <w:p>
            <w:pPr>
              <w:jc w:val="left"/>
            </w:pPr>
            <w:r/>
            <w:r>
              <w:rPr>
                <w:rFonts w:ascii="Arial" w:hAnsi="Arial" w:eastAsia="Arial"/>
                <w:b w:val="0"/>
                <w:i w:val="0"/>
                <w:color w:val="000000"/>
                <w:sz w:val="20"/>
              </w:rPr>
              <w:t>чи є відновлювальні або індустріальні проєкти?</w:t>
            </w:r>
          </w:p>
        </w:tc>
        <w:tc>
          <w:tcPr>
            <w:tcW w:type="dxa" w:w="2081"/>
          </w:tcPr>
          <w:p>
            <w:pPr>
              <w:jc w:val="left"/>
            </w:pPr>
            <w:r/>
            <w:r>
              <w:rPr>
                <w:rFonts w:ascii="Arial" w:hAnsi="Arial" w:eastAsia="Arial"/>
                <w:b w:val="0"/>
                <w:i w:val="0"/>
                <w:color w:val="000000"/>
                <w:sz w:val="20"/>
              </w:rPr>
              <w:t>є проєктний виробничий контур і фінансування</w:t>
            </w:r>
          </w:p>
        </w:tc>
        <w:tc>
          <w:tcPr>
            <w:tcW w:type="dxa" w:w="2081"/>
          </w:tcPr>
          <w:p>
            <w:pPr>
              <w:jc w:val="left"/>
            </w:pPr>
            <w:r/>
            <w:r>
              <w:rPr>
                <w:rFonts w:ascii="Arial" w:hAnsi="Arial" w:eastAsia="Arial"/>
                <w:b w:val="0"/>
                <w:i w:val="0"/>
                <w:color w:val="000000"/>
                <w:sz w:val="20"/>
              </w:rPr>
              <w:t>територія лишається на рівні наміру</w:t>
            </w:r>
          </w:p>
        </w:tc>
        <w:tc>
          <w:tcPr>
            <w:tcW w:type="dxa" w:w="794"/>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1624"/>
        <w:gridCol w:w="1624"/>
        <w:gridCol w:w="1624"/>
        <w:gridCol w:w="1624"/>
        <w:gridCol w:w="1624"/>
        <w:gridCol w:w="1624"/>
      </w:tblGrid>
      <w:tr>
        <w:tc>
          <w:tcPr>
            <w:tcW w:type="dxa" w:w="2041"/>
          </w:tcPr>
          <w:p>
            <w:pPr>
              <w:jc w:val="left"/>
            </w:pPr>
            <w:r/>
            <w:r>
              <w:rPr>
                <w:rFonts w:ascii="Arial" w:hAnsi="Arial" w:eastAsia="Arial"/>
                <w:b/>
                <w:i w:val="0"/>
                <w:color w:val="000000"/>
                <w:sz w:val="20"/>
              </w:rPr>
              <w:t>Об’єкт</w:t>
            </w:r>
          </w:p>
        </w:tc>
        <w:tc>
          <w:tcPr>
            <w:tcW w:type="dxa" w:w="1559"/>
          </w:tcPr>
          <w:p>
            <w:pPr>
              <w:jc w:val="left"/>
            </w:pPr>
            <w:r/>
            <w:r>
              <w:rPr>
                <w:rFonts w:ascii="Arial" w:hAnsi="Arial" w:eastAsia="Arial"/>
                <w:b/>
                <w:i w:val="0"/>
                <w:color w:val="000000"/>
                <w:sz w:val="20"/>
              </w:rPr>
              <w:t>Джерельна готовність</w:t>
            </w:r>
          </w:p>
        </w:tc>
        <w:tc>
          <w:tcPr>
            <w:tcW w:type="dxa" w:w="1559"/>
          </w:tcPr>
          <w:p>
            <w:pPr>
              <w:jc w:val="left"/>
            </w:pPr>
            <w:r/>
            <w:r>
              <w:rPr>
                <w:rFonts w:ascii="Arial" w:hAnsi="Arial" w:eastAsia="Arial"/>
                <w:b/>
                <w:i w:val="0"/>
                <w:color w:val="000000"/>
                <w:sz w:val="20"/>
              </w:rPr>
              <w:t>Довіра до даних</w:t>
            </w:r>
          </w:p>
        </w:tc>
        <w:tc>
          <w:tcPr>
            <w:tcW w:type="dxa" w:w="1559"/>
          </w:tcPr>
          <w:p>
            <w:pPr>
              <w:jc w:val="left"/>
            </w:pPr>
            <w:r/>
            <w:r>
              <w:rPr>
                <w:rFonts w:ascii="Arial" w:hAnsi="Arial" w:eastAsia="Arial"/>
                <w:b/>
                <w:i w:val="0"/>
                <w:color w:val="000000"/>
                <w:sz w:val="20"/>
              </w:rPr>
              <w:t>Готовність карти</w:t>
            </w:r>
          </w:p>
        </w:tc>
        <w:tc>
          <w:tcPr>
            <w:tcW w:type="dxa" w:w="1559"/>
          </w:tcPr>
          <w:p>
            <w:pPr>
              <w:jc w:val="left"/>
            </w:pPr>
            <w:r/>
            <w:r>
              <w:rPr>
                <w:rFonts w:ascii="Arial" w:hAnsi="Arial" w:eastAsia="Arial"/>
                <w:b/>
                <w:i w:val="0"/>
                <w:color w:val="000000"/>
                <w:sz w:val="20"/>
              </w:rPr>
              <w:t>Що треба оновити</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Постраждалі промислові регіони</w:t>
            </w:r>
          </w:p>
        </w:tc>
        <w:tc>
          <w:tcPr>
            <w:tcW w:type="dxa" w:w="1559"/>
          </w:tcPr>
          <w:p>
            <w:pPr>
              <w:jc w:val="left"/>
            </w:pPr>
            <w:r/>
            <w:r>
              <w:rPr>
                <w:rFonts w:ascii="Arial" w:hAnsi="Arial" w:eastAsia="Arial"/>
                <w:b w:val="0"/>
                <w:i w:val="0"/>
                <w:color w:val="000000"/>
                <w:sz w:val="20"/>
              </w:rPr>
              <w:t>висока для класів, середня для точних активів</w:t>
            </w:r>
          </w:p>
        </w:tc>
        <w:tc>
          <w:tcPr>
            <w:tcW w:type="dxa" w:w="1559"/>
          </w:tcPr>
          <w:p>
            <w:pPr>
              <w:jc w:val="left"/>
            </w:pPr>
            <w:r/>
            <w:r>
              <w:rPr>
                <w:rFonts w:ascii="Arial" w:hAnsi="Arial" w:eastAsia="Arial"/>
                <w:b w:val="0"/>
                <w:i w:val="0"/>
                <w:color w:val="000000"/>
                <w:sz w:val="20"/>
              </w:rPr>
              <w:t>середня</w:t>
            </w:r>
          </w:p>
        </w:tc>
        <w:tc>
          <w:tcPr>
            <w:tcW w:type="dxa" w:w="1559"/>
          </w:tcPr>
          <w:p>
            <w:pPr>
              <w:jc w:val="left"/>
            </w:pPr>
            <w:r/>
            <w:r>
              <w:rPr>
                <w:rFonts w:ascii="Arial" w:hAnsi="Arial" w:eastAsia="Arial"/>
                <w:b w:val="0"/>
                <w:i w:val="0"/>
                <w:color w:val="000000"/>
                <w:sz w:val="20"/>
              </w:rPr>
              <w:t>готовий як картографічний еквівалент</w:t>
            </w:r>
          </w:p>
        </w:tc>
        <w:tc>
          <w:tcPr>
            <w:tcW w:type="dxa" w:w="1559"/>
          </w:tcPr>
          <w:p>
            <w:pPr>
              <w:jc w:val="left"/>
            </w:pPr>
            <w:r/>
            <w:r>
              <w:rPr>
                <w:rFonts w:ascii="Arial" w:hAnsi="Arial" w:eastAsia="Arial"/>
                <w:b w:val="0"/>
                <w:i w:val="0"/>
                <w:color w:val="000000"/>
                <w:sz w:val="20"/>
              </w:rPr>
              <w:t>актуалізувати статус активів і межі доступу</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Регіональні проксі-втрати</w:t>
            </w:r>
          </w:p>
        </w:tc>
        <w:tc>
          <w:tcPr>
            <w:tcW w:type="dxa" w:w="1559"/>
          </w:tcPr>
          <w:p>
            <w:pPr>
              <w:jc w:val="left"/>
            </w:pPr>
            <w:r/>
            <w:r>
              <w:rPr>
                <w:rFonts w:ascii="Arial" w:hAnsi="Arial" w:eastAsia="Arial"/>
                <w:b w:val="0"/>
                <w:i w:val="0"/>
                <w:color w:val="000000"/>
                <w:sz w:val="20"/>
              </w:rPr>
              <w:t>середня</w:t>
            </w:r>
          </w:p>
        </w:tc>
        <w:tc>
          <w:tcPr>
            <w:tcW w:type="dxa" w:w="1559"/>
          </w:tcPr>
          <w:p>
            <w:pPr>
              <w:jc w:val="left"/>
            </w:pPr>
            <w:r/>
            <w:r>
              <w:rPr>
                <w:rFonts w:ascii="Arial" w:hAnsi="Arial" w:eastAsia="Arial"/>
                <w:b w:val="0"/>
                <w:i w:val="0"/>
                <w:color w:val="000000"/>
                <w:sz w:val="20"/>
              </w:rPr>
              <w:t>середня/низька для окупованих територій</w:t>
            </w:r>
          </w:p>
        </w:tc>
        <w:tc>
          <w:tcPr>
            <w:tcW w:type="dxa" w:w="1559"/>
          </w:tcPr>
          <w:p>
            <w:pPr>
              <w:jc w:val="left"/>
            </w:pPr>
            <w:r/>
            <w:r>
              <w:rPr>
                <w:rFonts w:ascii="Arial" w:hAnsi="Arial" w:eastAsia="Arial"/>
                <w:b w:val="0"/>
                <w:i w:val="0"/>
                <w:color w:val="000000"/>
                <w:sz w:val="20"/>
              </w:rPr>
              <w:t>готовий як table-based проксі</w:t>
            </w:r>
          </w:p>
        </w:tc>
        <w:tc>
          <w:tcPr>
            <w:tcW w:type="dxa" w:w="1559"/>
          </w:tcPr>
          <w:p>
            <w:pPr>
              <w:jc w:val="left"/>
            </w:pPr>
            <w:r/>
            <w:r>
              <w:rPr>
                <w:rFonts w:ascii="Arial" w:hAnsi="Arial" w:eastAsia="Arial"/>
                <w:b w:val="0"/>
                <w:i w:val="0"/>
                <w:color w:val="000000"/>
                <w:sz w:val="20"/>
              </w:rPr>
              <w:t>додати офіційні обласні ВРП-ряди після оновлення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Релокація підприємств</w:t>
            </w:r>
          </w:p>
        </w:tc>
        <w:tc>
          <w:tcPr>
            <w:tcW w:type="dxa" w:w="1559"/>
          </w:tcPr>
          <w:p>
            <w:pPr>
              <w:jc w:val="left"/>
            </w:pPr>
            <w:r/>
            <w:r>
              <w:rPr>
                <w:rFonts w:ascii="Arial" w:hAnsi="Arial" w:eastAsia="Arial"/>
                <w:b w:val="0"/>
                <w:i w:val="0"/>
                <w:color w:val="000000"/>
                <w:sz w:val="20"/>
              </w:rPr>
              <w:t>середня</w:t>
            </w:r>
          </w:p>
        </w:tc>
        <w:tc>
          <w:tcPr>
            <w:tcW w:type="dxa" w:w="1559"/>
          </w:tcPr>
          <w:p>
            <w:pPr>
              <w:jc w:val="left"/>
            </w:pPr>
            <w:r/>
            <w:r>
              <w:rPr>
                <w:rFonts w:ascii="Arial" w:hAnsi="Arial" w:eastAsia="Arial"/>
                <w:b w:val="0"/>
                <w:i w:val="0"/>
                <w:color w:val="000000"/>
                <w:sz w:val="20"/>
              </w:rPr>
              <w:t>середня</w:t>
            </w:r>
          </w:p>
        </w:tc>
        <w:tc>
          <w:tcPr>
            <w:tcW w:type="dxa" w:w="1559"/>
          </w:tcPr>
          <w:p>
            <w:pPr>
              <w:jc w:val="left"/>
            </w:pPr>
            <w:r/>
            <w:r>
              <w:rPr>
                <w:rFonts w:ascii="Arial" w:hAnsi="Arial" w:eastAsia="Arial"/>
                <w:b w:val="0"/>
                <w:i w:val="0"/>
                <w:color w:val="000000"/>
                <w:sz w:val="20"/>
              </w:rPr>
              <w:t>готовий як flow картографічний еквівалент</w:t>
            </w:r>
          </w:p>
        </w:tc>
        <w:tc>
          <w:tcPr>
            <w:tcW w:type="dxa" w:w="1559"/>
          </w:tcPr>
          <w:p>
            <w:pPr>
              <w:jc w:val="left"/>
            </w:pPr>
            <w:r/>
            <w:r>
              <w:rPr>
                <w:rFonts w:ascii="Arial" w:hAnsi="Arial" w:eastAsia="Arial"/>
                <w:b w:val="0"/>
                <w:i w:val="0"/>
                <w:color w:val="000000"/>
                <w:sz w:val="20"/>
              </w:rPr>
              <w:t>додати повний реєстр релокації з продуктивністю</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Зайнятість</w:t>
            </w:r>
          </w:p>
        </w:tc>
        <w:tc>
          <w:tcPr>
            <w:tcW w:type="dxa" w:w="1559"/>
          </w:tcPr>
          <w:p>
            <w:pPr>
              <w:jc w:val="left"/>
            </w:pPr>
            <w:r/>
            <w:r>
              <w:rPr>
                <w:rFonts w:ascii="Arial" w:hAnsi="Arial" w:eastAsia="Arial"/>
                <w:b w:val="0"/>
                <w:i w:val="0"/>
                <w:color w:val="000000"/>
                <w:sz w:val="20"/>
              </w:rPr>
              <w:t>середня/висока на макрорівні</w:t>
            </w:r>
          </w:p>
        </w:tc>
        <w:tc>
          <w:tcPr>
            <w:tcW w:type="dxa" w:w="1559"/>
          </w:tcPr>
          <w:p>
            <w:pPr>
              <w:jc w:val="left"/>
            </w:pPr>
            <w:r/>
            <w:r>
              <w:rPr>
                <w:rFonts w:ascii="Arial" w:hAnsi="Arial" w:eastAsia="Arial"/>
                <w:b w:val="0"/>
                <w:i w:val="0"/>
                <w:color w:val="000000"/>
                <w:sz w:val="20"/>
              </w:rPr>
              <w:t>середня для професійних профілів</w:t>
            </w:r>
          </w:p>
        </w:tc>
        <w:tc>
          <w:tcPr>
            <w:tcW w:type="dxa" w:w="1559"/>
          </w:tcPr>
          <w:p>
            <w:pPr>
              <w:jc w:val="left"/>
            </w:pPr>
            <w:r/>
            <w:r>
              <w:rPr>
                <w:rFonts w:ascii="Arial" w:hAnsi="Arial" w:eastAsia="Arial"/>
                <w:b w:val="0"/>
                <w:i w:val="0"/>
                <w:color w:val="000000"/>
                <w:sz w:val="20"/>
              </w:rPr>
              <w:t>готовий як класифікація</w:t>
            </w:r>
          </w:p>
        </w:tc>
        <w:tc>
          <w:tcPr>
            <w:tcW w:type="dxa" w:w="1559"/>
          </w:tcPr>
          <w:p>
            <w:pPr>
              <w:jc w:val="left"/>
            </w:pPr>
            <w:r/>
            <w:r>
              <w:rPr>
                <w:rFonts w:ascii="Arial" w:hAnsi="Arial" w:eastAsia="Arial"/>
                <w:b w:val="0"/>
                <w:i w:val="0"/>
                <w:color w:val="000000"/>
                <w:sz w:val="20"/>
              </w:rPr>
              <w:t>додати професійну деталізацію за регіонами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Деіндустріалізація</w:t>
            </w:r>
          </w:p>
        </w:tc>
        <w:tc>
          <w:tcPr>
            <w:tcW w:type="dxa" w:w="1559"/>
          </w:tcPr>
          <w:p>
            <w:pPr>
              <w:jc w:val="left"/>
            </w:pPr>
            <w:r/>
            <w:r>
              <w:rPr>
                <w:rFonts w:ascii="Arial" w:hAnsi="Arial" w:eastAsia="Arial"/>
                <w:b w:val="0"/>
                <w:i w:val="0"/>
                <w:color w:val="000000"/>
                <w:sz w:val="20"/>
              </w:rPr>
              <w:t>середня</w:t>
            </w:r>
          </w:p>
        </w:tc>
        <w:tc>
          <w:tcPr>
            <w:tcW w:type="dxa" w:w="1559"/>
          </w:tcPr>
          <w:p>
            <w:pPr>
              <w:jc w:val="left"/>
            </w:pPr>
            <w:r/>
            <w:r>
              <w:rPr>
                <w:rFonts w:ascii="Arial" w:hAnsi="Arial" w:eastAsia="Arial"/>
                <w:b w:val="0"/>
                <w:i w:val="0"/>
                <w:color w:val="000000"/>
                <w:sz w:val="20"/>
              </w:rPr>
              <w:t>середня</w:t>
            </w:r>
          </w:p>
        </w:tc>
        <w:tc>
          <w:tcPr>
            <w:tcW w:type="dxa" w:w="1559"/>
          </w:tcPr>
          <w:p>
            <w:pPr>
              <w:jc w:val="left"/>
            </w:pPr>
            <w:r/>
            <w:r>
              <w:rPr>
                <w:rFonts w:ascii="Arial" w:hAnsi="Arial" w:eastAsia="Arial"/>
                <w:b w:val="0"/>
                <w:i w:val="0"/>
                <w:color w:val="000000"/>
                <w:sz w:val="20"/>
              </w:rPr>
              <w:t>готовий як risk-index map</w:t>
            </w:r>
          </w:p>
        </w:tc>
        <w:tc>
          <w:tcPr>
            <w:tcW w:type="dxa" w:w="1559"/>
          </w:tcPr>
          <w:p>
            <w:pPr>
              <w:jc w:val="left"/>
            </w:pPr>
            <w:r/>
            <w:r>
              <w:rPr>
                <w:rFonts w:ascii="Arial" w:hAnsi="Arial" w:eastAsia="Arial"/>
                <w:b w:val="0"/>
                <w:i w:val="0"/>
                <w:color w:val="000000"/>
                <w:sz w:val="20"/>
              </w:rPr>
              <w:t>додати перевірка статусу для великих активів</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Нові вузли</w:t>
            </w:r>
          </w:p>
        </w:tc>
        <w:tc>
          <w:tcPr>
            <w:tcW w:type="dxa" w:w="1559"/>
          </w:tcPr>
          <w:p>
            <w:pPr>
              <w:jc w:val="left"/>
            </w:pPr>
            <w:r/>
            <w:r>
              <w:rPr>
                <w:rFonts w:ascii="Arial" w:hAnsi="Arial" w:eastAsia="Arial"/>
                <w:b w:val="0"/>
                <w:i w:val="0"/>
                <w:color w:val="000000"/>
                <w:sz w:val="20"/>
              </w:rPr>
              <w:t>середня</w:t>
            </w:r>
          </w:p>
        </w:tc>
        <w:tc>
          <w:tcPr>
            <w:tcW w:type="dxa" w:w="1559"/>
          </w:tcPr>
          <w:p>
            <w:pPr>
              <w:jc w:val="left"/>
            </w:pPr>
            <w:r/>
            <w:r>
              <w:rPr>
                <w:rFonts w:ascii="Arial" w:hAnsi="Arial" w:eastAsia="Arial"/>
                <w:b w:val="0"/>
                <w:i w:val="0"/>
                <w:color w:val="000000"/>
                <w:sz w:val="20"/>
              </w:rPr>
              <w:t>середня</w:t>
            </w:r>
          </w:p>
        </w:tc>
        <w:tc>
          <w:tcPr>
            <w:tcW w:type="dxa" w:w="1559"/>
          </w:tcPr>
          <w:p>
            <w:pPr>
              <w:jc w:val="left"/>
            </w:pPr>
            <w:r/>
            <w:r>
              <w:rPr>
                <w:rFonts w:ascii="Arial" w:hAnsi="Arial" w:eastAsia="Arial"/>
                <w:b w:val="0"/>
                <w:i w:val="0"/>
                <w:color w:val="000000"/>
                <w:sz w:val="20"/>
              </w:rPr>
              <w:t>готовий як node matrix</w:t>
            </w:r>
          </w:p>
        </w:tc>
        <w:tc>
          <w:tcPr>
            <w:tcW w:type="dxa" w:w="1559"/>
          </w:tcPr>
          <w:p>
            <w:pPr>
              <w:jc w:val="left"/>
            </w:pPr>
            <w:r/>
            <w:r>
              <w:rPr>
                <w:rFonts w:ascii="Arial" w:hAnsi="Arial" w:eastAsia="Arial"/>
                <w:b w:val="0"/>
                <w:i w:val="0"/>
                <w:color w:val="000000"/>
                <w:sz w:val="20"/>
              </w:rPr>
              <w:t>додати портфель інвестпроєктів і енергетичні ліміти</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Висновок</w:t>
      </w:r>
    </w:p>
    <w:p>
      <w:pPr>
        <w:jc w:val="both"/>
      </w:pPr>
      <w:r>
        <w:rPr>
          <w:rFonts w:ascii="Arial" w:hAnsi="Arial" w:eastAsia="Arial"/>
          <w:b w:val="0"/>
          <w:i w:val="0"/>
          <w:color w:val="000000"/>
          <w:sz w:val="24"/>
        </w:rPr>
        <w:t>відновлення і реконструкція вже мають територіальну логіку потреб, проєктів, пошкоджень та інфраструктурних вузлів. [1]</w:t>
      </w:r>
    </w:p>
    <w:p>
      <w:pPr>
        <w:jc w:val="both"/>
      </w:pPr>
      <w:r>
        <w:rPr>
          <w:rFonts w:ascii="Arial" w:hAnsi="Arial" w:eastAsia="Arial"/>
          <w:b w:val="0"/>
          <w:i w:val="0"/>
          <w:color w:val="000000"/>
          <w:sz w:val="24"/>
        </w:rPr>
        <w:t>Політика, яка ігнорує цю просторову різницю, ризикує фінансувати активи без ринку, регіони без праці або проєкти без енергії. [1]</w:t>
      </w:r>
    </w:p>
    <w:p>
      <w:pPr>
        <w:jc w:val="both"/>
      </w:pPr>
      <w:r>
        <w:rPr>
          <w:rFonts w:ascii="Arial" w:hAnsi="Arial" w:eastAsia="Arial"/>
          <w:b w:val="0"/>
          <w:i w:val="0"/>
          <w:color w:val="000000"/>
          <w:sz w:val="24"/>
        </w:rPr>
        <w:t>G1 є навігаційним інструментом: він показує, де шукати промислову спроможність, де виник ризик деіндустріалізації, де релокація створила нові вузли, а де дані ще слабкі. Для наступних розділів він передає просторову карту рішень: які території потребують захисту активів, які - інфраструктурного перезапуску, які - кадрової політики, а які - точного реєстру потужностей і компаній. [1]</w:t>
      </w:r>
    </w:p>
    <w:p>
      <w:pPr>
        <w:pStyle w:val="Heading1"/>
      </w:pPr>
      <w:r>
        <w:rPr>
          <w:rFonts w:ascii="Arial" w:hAnsi="Arial" w:eastAsia="Arial"/>
          <w:b/>
          <w:i w:val="0"/>
          <w:color w:val="000000"/>
          <w:sz w:val="44"/>
        </w:rPr>
        <w:t>References used in this artifact</w:t>
      </w:r>
    </w:p>
    <w:p>
      <w:pPr>
        <w:pStyle w:val="Heading1"/>
      </w:pPr>
      <w:r>
        <w:rPr>
          <w:rFonts w:ascii="Arial" w:hAnsi="Arial" w:eastAsia="Arial"/>
          <w:b/>
          <w:i w:val="0"/>
          <w:color w:val="000000"/>
          <w:sz w:val="44"/>
        </w:rPr>
        <w:t>Висновки</w:t>
      </w:r>
    </w:p>
    <w:p>
      <w:pPr>
        <w:jc w:val="both"/>
      </w:pPr>
      <w:r>
        <w:rPr>
          <w:rFonts w:ascii="Arial" w:hAnsi="Arial" w:eastAsia="Arial"/>
          <w:b w:val="0"/>
          <w:i w:val="0"/>
          <w:color w:val="000000"/>
          <w:sz w:val="24"/>
        </w:rPr>
        <w:t>У промислових регіонах вирішальною стає послідовність кроків, що зменшує ціну затримки і підсилює виробничу спроможність. [1]</w:t>
      </w:r>
    </w:p>
    <w:p>
      <w:pPr>
        <w:jc w:val="both"/>
      </w:pPr>
      <w:r>
        <w:rPr>
          <w:rFonts w:ascii="Arial" w:hAnsi="Arial" w:eastAsia="Arial"/>
          <w:b w:val="0"/>
          <w:i w:val="0"/>
          <w:color w:val="000000"/>
          <w:sz w:val="24"/>
        </w:rPr>
        <w:t>Капітал реагує на дисципліну виконання, зрозуміле правило входу і нижчу ціну ризику. [1] Там, де ці умови формуються, воєнна невизначеність переходить у фактор, який можна оцінити, страхувати і закладати в інвестиційну модель.</w:t>
      </w:r>
    </w:p>
    <w:p>
      <w:pPr>
        <w:jc w:val="both"/>
      </w:pPr>
      <w:r>
        <w:rPr>
          <w:rFonts w:ascii="Arial" w:hAnsi="Arial" w:eastAsia="Arial"/>
          <w:b w:val="0"/>
          <w:i w:val="0"/>
          <w:color w:val="000000"/>
          <w:sz w:val="24"/>
        </w:rPr>
        <w:t>Праця, інженерні команди і нові виробничі ініціативи тримаються там, де видно реальний фронт роботи, стабільний попит і довший горизонт контракту. [1] Такий зв'язок між рішенням і щоденною економічною поведінкою визначає темп повернення людей та компетенцій.</w:t>
      </w:r>
    </w:p>
    <w:p>
      <w:pPr>
        <w:jc w:val="both"/>
      </w:pPr>
      <w:r>
        <w:rPr>
          <w:rFonts w:ascii="Arial" w:hAnsi="Arial" w:eastAsia="Arial"/>
          <w:b w:val="0"/>
          <w:i w:val="0"/>
          <w:color w:val="000000"/>
          <w:sz w:val="24"/>
        </w:rPr>
        <w:t>Суспільна стійкість залежить від прозорих правил, нових виробництв, передбачуваних сервісів і реальної інтеграції тих, хто повертається з війни або вимушеного переміщення. [1] Без цієї опори навіть сильні інвестиційні рішення не переходять у повноцінний цикл зростання.</w:t>
      </w:r>
    </w:p>
    <w:p>
      <w:pPr>
        <w:jc w:val="both"/>
      </w:pPr>
      <w:r>
        <w:rPr>
          <w:rFonts w:ascii="Arial" w:hAnsi="Arial" w:eastAsia="Arial"/>
          <w:b w:val="0"/>
          <w:i w:val="0"/>
          <w:color w:val="000000"/>
          <w:sz w:val="24"/>
        </w:rPr>
        <w:t>Подальший крок полягає у зміні сигналів, які можна перевірити повторно. [1] Через них державні рішення, приватний капітал і робота фахівців переходять із режиму виживання в режим контрольованого розвитку.</w:t>
      </w:r>
    </w:p>
    <w:p>
      <w:pPr>
        <w:pStyle w:val="Heading1"/>
      </w:pPr>
      <w:r>
        <w:rPr>
          <w:rFonts w:ascii="Arial" w:hAnsi="Arial" w:eastAsia="Arial"/>
          <w:b/>
          <w:i w:val="0"/>
          <w:color w:val="000000"/>
          <w:sz w:val="44"/>
        </w:rPr>
        <w:t>Список джерел</w:t>
      </w:r>
    </w:p>
    <w:p>
      <w:pPr/>
      <w:r>
        <w:rPr>
          <w:rFonts w:ascii="Arial" w:hAnsi="Arial" w:eastAsia="Arial"/>
          <w:b w:val="0"/>
          <w:i w:val="0"/>
          <w:color w:val="000000"/>
          <w:sz w:val="24"/>
        </w:rPr>
        <w:t>[1] S122 World Bank; United Nations; European Commission - Ukraine Fifth Rapid Damage and Needs Assessment (RDNA5) [Електронний ресурс]. worldbank.org, 2026.</w:t>
      </w:r>
    </w:p>
    <w:p>
      <w:pPr/>
      <w:r>
        <w:rPr>
          <w:rFonts w:ascii="Arial" w:hAnsi="Arial" w:eastAsia="Arial"/>
          <w:b w:val="0"/>
          <w:i w:val="0"/>
          <w:color w:val="000000"/>
          <w:sz w:val="24"/>
        </w:rPr>
        <w:t>[2] S087 National Bank of Ukraine (NBU) — FSR 2025 H1 eng [Електронний ресурс]. - bank.gov.ua. - null. - Режим доступу: https://bank.gov.ua/admin_uploads/article/FSR_2025-H1_eng.pdf.</w:t>
      </w:r>
    </w:p>
    <w:p>
      <w:pPr/>
      <w:r>
        <w:rPr>
          <w:rFonts w:ascii="Arial" w:hAnsi="Arial" w:eastAsia="Arial"/>
          <w:b w:val="0"/>
          <w:i w:val="0"/>
          <w:color w:val="000000"/>
          <w:sz w:val="24"/>
        </w:rPr>
        <w:t>[3] S091 International Monetary Fund (IMF) — ukr [Електронний ресурс]. - www.imf.org. - null. - Режим доступу: https://www.imf.org/en/countries/ukr.</w:t>
      </w:r>
    </w:p>
    <w:p>
      <w:pPr/>
      <w:r>
        <w:rPr>
          <w:rFonts w:ascii="Arial" w:hAnsi="Arial" w:eastAsia="Arial"/>
          <w:b w:val="0"/>
          <w:i w:val="0"/>
          <w:color w:val="000000"/>
          <w:sz w:val="24"/>
        </w:rPr>
        <w:t>[4] S117 Centre for Economic Policy Research - Ukraine’s Reconstruction: Policy Options for Building an Effective Financial Architecture [Електронний ресурс]. cepr.org, 2022.</w:t>
      </w:r>
    </w:p>
    <w:p>
      <w:pPr/>
      <w:r>
        <w:rPr>
          <w:rFonts w:ascii="Arial" w:hAnsi="Arial" w:eastAsia="Arial"/>
          <w:b w:val="0"/>
          <w:i w:val="0"/>
          <w:color w:val="000000"/>
          <w:sz w:val="24"/>
        </w:rPr>
        <w:t>[5] S363 IMF — Ukraine country page [Електронний ресурс]. - imf.org. - "live page, accessed 2026-05-18". - Режим доступу: https://www.imf.org/en/countries/ukr.</w:t>
      </w:r>
    </w:p>
    <w:p>
      <w:pPr/>
      <w:r>
        <w:rPr>
          <w:rFonts w:ascii="Arial" w:hAnsi="Arial" w:eastAsia="Arial"/>
          <w:b w:val="0"/>
          <w:i w:val="0"/>
          <w:color w:val="000000"/>
          <w:sz w:val="24"/>
        </w:rPr>
        <w:t>[6] S364 World Bank — Ukraine Macro Poverty Outlook, April 2026 [Електронний ресурс]. - thedocs.worldbank.org. - "2026-04". - Режим доступу: https://thedocs.worldbank.org/en/doc/d5f32ef28464d01f195827b7e020a3e8-0500022021/related/mpo-ukr.pdf.</w:t>
      </w:r>
    </w:p>
    <w:p>
      <w:pPr/>
      <w:r>
        <w:rPr>
          <w:rFonts w:ascii="Arial" w:hAnsi="Arial" w:eastAsia="Arial"/>
          <w:b w:val="0"/>
          <w:i w:val="0"/>
          <w:color w:val="000000"/>
          <w:sz w:val="24"/>
        </w:rPr>
        <w:t>[7] S365 EBRD — Ukraine maintains macroeconomic stability despite war [Електронний ресурс]. - ebrd.com. - "2026-02-26". - Режим доступу: https://www.ebrd.com/home/news-and-events/news/2026/ukraine-maintains-macroeconomic-stability-despite-war---ebrd-rep.html.</w:t>
      </w:r>
    </w:p>
    <w:p>
      <w:pPr/>
      <w:r>
        <w:rPr>
          <w:rFonts w:ascii="Arial" w:hAnsi="Arial" w:eastAsia="Arial"/>
          <w:b w:val="0"/>
          <w:i w:val="0"/>
          <w:color w:val="000000"/>
          <w:sz w:val="24"/>
        </w:rPr>
        <w:t>[8] S366 OECD — Ukraine Economic Snapshot [Електронний ресурс]. - oecd.org. - "live page; Dec 2025 projection note". - Режим доступу: https://www.oecd.org/en/topics/sub-issues/economic-surveys/ukraine-economic-snapshot.html.</w:t>
      </w:r>
    </w:p>
    <w:p>
      <w:pPr/>
      <w:r>
        <w:rPr>
          <w:rFonts w:ascii="Arial" w:hAnsi="Arial" w:eastAsia="Arial"/>
          <w:b w:val="0"/>
          <w:i w:val="0"/>
          <w:color w:val="000000"/>
          <w:sz w:val="24"/>
        </w:rPr>
        <w:t>[9] S367 NBU — Inflation Report, April 2026 [Електронний ресурс]. - bank.gov.ua. - "2026-04". - Режим доступу: https://bank.gov.ua/admin_uploads/article/IR_2026-Q2_summary_en.pdf?v=17.</w:t>
      </w:r>
    </w:p>
    <w:p>
      <w:pPr/>
      <w:r>
        <w:rPr>
          <w:rFonts w:ascii="Arial" w:hAnsi="Arial" w:eastAsia="Arial"/>
          <w:b w:val="0"/>
          <w:i w:val="0"/>
          <w:color w:val="000000"/>
          <w:sz w:val="24"/>
        </w:rPr>
        <w:t>[10] S368 worldsteel — Short Range Outlook April 2026 [Електронний ресурс]. - worldsteel.org. - "2026-04-14". - Режим доступу: https://worldsteel.org/media/press-releases/2026/worldsteel-short-range-outlook-april-2026/.</w:t>
      </w:r>
    </w:p>
    <w:p>
      <w:pPr/>
      <w:r>
        <w:rPr>
          <w:rFonts w:ascii="Arial" w:hAnsi="Arial" w:eastAsia="Arial"/>
          <w:b w:val="0"/>
          <w:i w:val="0"/>
          <w:color w:val="000000"/>
          <w:sz w:val="24"/>
        </w:rPr>
        <w:t>[11] S369 IEA — Electricity 2026 [Електронний ресурс]. - iea.org. - "2026". - Режим доступу: https://www.iea.org/reports/electricity-2026/executive-summary.</w:t>
      </w:r>
    </w:p>
    <w:p>
      <w:pPr/>
      <w:r>
        <w:rPr>
          <w:rFonts w:ascii="Arial" w:hAnsi="Arial" w:eastAsia="Arial"/>
          <w:b w:val="0"/>
          <w:i w:val="0"/>
          <w:color w:val="000000"/>
          <w:sz w:val="24"/>
        </w:rPr>
        <w:t>[12] S370 OECD‑FAO — Agricultural Outlook 2025–2034 [Електронний ресурс]. - oecd.org. - "2025-07". - Режим доступу: https://www.oecd.org/en/publications/2025/07/oecd-fao-agricultural-outlook-2025-2034_3eb15914.html.</w:t>
      </w:r>
    </w:p>
    <w:p>
      <w:pPr/>
      <w:r>
        <w:rPr>
          <w:rFonts w:ascii="Arial" w:hAnsi="Arial" w:eastAsia="Arial"/>
          <w:b w:val="0"/>
          <w:i w:val="0"/>
          <w:color w:val="000000"/>
          <w:sz w:val="24"/>
        </w:rPr>
        <w:t>[13] S371 European Commission — Carbon Border Adjustment Mechanism [Електронний ресурс]. - taxation-customs.ec.europa.eu. - "live page; definitive regime from 2026". - Режим доступу: https://taxation-customs.ec.europa.eu/carbon-border-adjustment-mechanism_en.</w:t>
      </w:r>
    </w:p>
    <w:p>
      <w:pPr/>
      <w:r>
        <w:rPr>
          <w:rFonts w:ascii="Arial" w:hAnsi="Arial" w:eastAsia="Arial"/>
          <w:b w:val="0"/>
          <w:i w:val="0"/>
          <w:color w:val="000000"/>
          <w:sz w:val="24"/>
        </w:rPr>
        <w:t>[14] S372 OECD. Ukraine’s Strategic Response to the Displacement Crisis [Електронний ресурс]. OECD, 2026. Режим доступу: https://www.oecd.org/en/publications/ukraine-s-strategic-response-to-the-displacement-crisis_9b773da4-en.html. Дата звернення: 2026-05-25.</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9" w:lineRule="auto"/>
      <w:jc w:val="both"/>
    </w:pPr>
    <w:rPr>
      <w:rFonts w:ascii="Arial" w:hAnsi="Arial" w:eastAsia="Arial"/>
      <w:color w:val="00000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120"/>
      <w:jc w:val="left"/>
      <w:outlineLvl w:val="0"/>
    </w:pPr>
    <w:rPr>
      <w:rFonts w:asciiTheme="majorHAnsi" w:eastAsiaTheme="majorEastAsia" w:hAnsiTheme="majorHAnsi" w:cstheme="majorBidi" w:ascii="Arial" w:hAnsi="Arial" w:eastAsia="Arial"/>
      <w:b/>
      <w:bCs/>
      <w:color w:val="000000"/>
      <w:sz w:val="44"/>
      <w:szCs w:val="28"/>
    </w:rPr>
  </w:style>
  <w:style w:type="paragraph" w:styleId="Heading2">
    <w:name w:val="heading 2"/>
    <w:basedOn w:val="Normal"/>
    <w:next w:val="Normal"/>
    <w:link w:val="Heading2Char"/>
    <w:uiPriority w:val="9"/>
    <w:unhideWhenUsed/>
    <w:qFormat/>
    <w:rsid w:val="00FC693F"/>
    <w:pPr>
      <w:keepNext/>
      <w:keepLines/>
      <w:spacing w:before="120" w:after="120"/>
      <w:jc w:val="left"/>
      <w:outlineLvl w:val="1"/>
    </w:pPr>
    <w:rPr>
      <w:rFonts w:asciiTheme="majorHAnsi" w:eastAsiaTheme="majorEastAsia" w:hAnsiTheme="majorHAnsi" w:cstheme="majorBidi" w:ascii="Arial" w:hAnsi="Arial" w:eastAsia="Arial"/>
      <w:b/>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120" w:after="120"/>
      <w:jc w:val="left"/>
      <w:outlineLvl w:val="2"/>
    </w:pPr>
    <w:rPr>
      <w:rFonts w:asciiTheme="majorHAnsi" w:eastAsiaTheme="majorEastAsia" w:hAnsiTheme="majorHAnsi" w:cstheme="majorBidi" w:ascii="Arial" w:hAnsi="Arial" w:eastAsia="Arial"/>
      <w:b/>
      <w:bCs/>
      <w:color w:val="000000"/>
      <w:sz w:val="28"/>
    </w:rPr>
  </w:style>
  <w:style w:type="paragraph" w:styleId="Heading4">
    <w:name w:val="heading 4"/>
    <w:basedOn w:val="Normal"/>
    <w:next w:val="Normal"/>
    <w:link w:val="Heading4Char"/>
    <w:uiPriority w:val="9"/>
    <w:semiHidden/>
    <w:unhideWhenUsed/>
    <w:qFormat/>
    <w:rsid w:val="00FC693F"/>
    <w:pPr>
      <w:keepNext/>
      <w:keepLines/>
      <w:spacing w:before="120" w:after="120"/>
      <w:jc w:val="left"/>
      <w:outlineLvl w:val="3"/>
    </w:pPr>
    <w:rPr>
      <w:rFonts w:asciiTheme="majorHAnsi" w:eastAsiaTheme="majorEastAsia" w:hAnsiTheme="majorHAnsi" w:cstheme="majorBidi" w:ascii="Arial" w:hAnsi="Arial" w:eastAsia="Arial"/>
      <w:b/>
      <w:bCs/>
      <w:i/>
      <w:iCs/>
      <w:color w:val="000000"/>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120"/>
      <w:contextualSpacing/>
      <w:jc w:val="left"/>
    </w:pPr>
    <w:rPr>
      <w:rFonts w:asciiTheme="majorHAnsi" w:eastAsiaTheme="majorEastAsia" w:hAnsiTheme="majorHAnsi" w:cstheme="majorBidi" w:ascii="Arial" w:hAnsi="Arial" w:eastAsia="Arial"/>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80" w:after="160"/>
      <w:jc w:val="center"/>
    </w:pPr>
    <w:rPr>
      <w:rFonts w:ascii="Arial" w:hAnsi="Arial" w:eastAsia="Arial"/>
      <w:b/>
      <w:bCs/>
      <w:color w:val="000000"/>
      <w:sz w:val="22"/>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