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200"/>
        <w:jc w:val="left"/>
      </w:pPr>
      <w:r>
        <w:rPr>
          <w:rFonts w:ascii="Arial" w:hAnsi="Arial" w:eastAsia="Arial"/>
          <w:b/>
          <w:i w:val="0"/>
          <w:color w:val="000000"/>
          <w:sz w:val="56"/>
        </w:rPr>
        <w:t>Зовнішній сектор України 2030-2035: торговельний баланс, валютні надходження та платіжний баланс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зовнішньому секторі вже видно межу між адаптацією і новим циклом зростання. [1] Далі вирішальними стають швидкість виконання, ціна затримки і здатність утримувати матеріальний результат під воєнним тиском.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Державні рішення тут одночасно працюють з бюджетним обмеженням, безпековим ризиком і потребою зберегти довший горизонт дії. [2] Від цього залежить, які кроки дають короткий ефект, а які створюють нову спроможність на роки вперед.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заходить туди, де видно керований контур виконання, межу ризику і шлях повернення грошей. [3]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Фахівці, підприємці, виробничі команди і люди, що повертаються до цивільної економіки, шукають робочу базу, стабільний дохід, сучасні виробництва і зрозумілу перспективу професійної реалізації. [4] На цьому тримається довший кадровий ресурс для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горизонт лишається над усією економічною рамкою. [5] Країна одночасно тримає фронт, підтримує тил, готує повернення військових до цивільного життя і шукає ресурс для нового циклу розвитку, тому далі важливо побачити керовані точки зміни.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Зовнішньосекторний міст і його функція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Зовнішній сектор задає валютну межу реіндустріалізації. [6] Світова торгівля у 2026 році входить у період повільного зростання і фрагментації, тому український прогноз не може спиратися на автоматичне повернення глобального попиту.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Такий контур потрібен, бо реіндустріалізація підвищує імпорт обладнання, енергії, компонентів і матеріалів раніше, ніж нова виробнича база дає повний валютний ефект. [7] Це створює часовий розрив: у короткій фазі трансформація може розширювати зовнішній дефіцит, а у довшій фазі - звужувати його через експорт і заміщення критичного імпорту.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Україна також працює в європейському торговельному контурі. [8] ЄС є найбільшим торговельним партнером України, а отже доступ до ринку, стандарти, прикордонна інфраструктура, сертифікація та стабільність торговельного режиму стають макроекономічними змінними, а не лише умовами для експортерів.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V4 тому не повторює галузеві історії металургії, агросектору чи логістики. [9] Він бере з них тільки ті сигнали, які змінюють зовнішню позицію: обсяг і ціну експорту, імпортну потребу, маршрут, валютну виручку, рівень ризику, резервний буфер і залежність від офіційного фінансування.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Стартова точка 2020-2025: торгівля, резерви і офіційна підтримка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Стартова точка цього блоку - це воєнна зовнішня позиція, у якій торгівля, офіційні надходження і резерви працюють разом. [10] Поточний рахунок 2025 року в макронаборі зафіксований на рівні близько -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34,2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дол. США, що показує глибину товарно-сервісного та трансфертного розриву, який потрібно фінансувати.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Водночас міжнародні резерви у 2025 році становили близько </w:t>
      </w:r>
      <w:hyperlink r:id="rId10">
        <w:r>
          <w:rPr>
            <w:rFonts w:ascii="Arial" w:hAnsi="Arial" w:eastAsia="Arial"/>
            <w:sz w:val="24"/>
            <w:color w:val="0000EE"/>
            <w:u w:val="single"/>
          </w:rPr>
          <w:t>57,3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дол. [11] США і покривали 6,8 місяця імпорту. Показує, що Україна мала значний буфер, але цей буфер не можна трактувати як постійну заміну експортної спроможності.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Після 2022 року ключова відмінність полягає в тому, що офіційне фінансування стало центральним стабілізатором платіжного балансу. [12] Для цього блоку це важливо методично: експортна виручка, гранти, кредити, перекази, FDI і резерви мають різну якість, різну повторюваність і різну політичну вразливість.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Рік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Зведений платіжний баланс, млрд USD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Міжнародні резерви, млрд USD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Покриття імпорту, міс.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Інтерпретація для цього блоку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2020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2.0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29.1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5.8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передвоєнна або пандемічна база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2021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0.5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30.9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4.8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передвоєнна або пандемічна база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2022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-2.9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28.5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4.4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Зовнішній шок / офіційне фінансування / резервний буфер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2023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9.5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40.5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5.4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Зовнішній шок / офіційне фінансування / резервний буфер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2024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-0.0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43.8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5.5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Зовнішній шок / офіційне фінансування / резервний буфер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12.8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57.3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6.8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Зовнішній шок / офіційне фінансування / резервний буфер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Метод торговельного балансу: експорт, імпорт і попит відбудови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Торговельний баланс V4 читається через два одночасні рухи. [5] Глобальне товарне середовище залишається крихким навіть за наявності зростання торгівлі, тому український експорт не можна прогнозувати лише через механічне відновлення фізичних обсягів.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 іншого боку, відбудова і промислове переоснащення збільшують імпортне навантаження. [6] Світовий банк прогнозує зростання енергетичних цін у 2026 році, а це прямо впливає на імпортний рахунок, собівартість експортерів і потребу у валюті.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аграрного контуру важливо, що ціни на добрива у прогнозі Світового банку можуть зростати швидше за енергетичні ціни. [8] Показує, що навіть сильний аграрний експорт може мати стислий валютний маржинальний ефект, якщо імпортні input-витрати зростають швидше.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Методично торговельний баланс не зводиться до “експорт мінус імпорт” у таблиці. [9] Для України потрібне розділення фізичного обсягу, ціни, маршруту, регуляторного доступу, імпортної складової в експорті та часової фази реконструкції. В короткому горизонті імпорт обладнання, енергії, компонентів і матеріалів є витратою валюти, але без нього не виникає довгострокова експортна база. Тому трансформаційний сценарій може мати гірший короткий trade gap, але кращу довгу зовнішню позицію.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збільшує експорт або зменшує імпорт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погіршує баланс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Джерельний якір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Висновок для цього блоку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Металургія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низьковуглецева продукція, спеціалізовані ніші, EU value chains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енергія, логістика, CBAM, втрачена потужність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31], [; 33]: GMK Center; GMK Center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повторювати сектор; брати тільки валютну виручку і маршрут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Агро та переробка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переробка, stable corridor, харчова продукція з вищою доданою вартістю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добрива, паливо, логістика, цінові шоки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34], [; 15]: Ukraine Fourth Rapid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валютний ефект залежить від import-input margin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Послуги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IT, інжиніринг, ремонт, логістичні сервіси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кадрові втрати, міграція, ризик контрактів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[S396; 30]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послуги знижують тиск на physical logistics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Відбудова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локалізація матеріалів, обладнання, компонентів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початковий імпорт обладнання і матеріалів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37], [; 14]: Ukraine Fifth Rapid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імпорт може бути інвестицією в майбутній експорт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менша імпортозалежність, стабільна генерація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атаки, ціни, дефіцит, аварійний імпорт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[S395; 29]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 впливає і на імпорт, і на експорт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Експорт товарів і послуг показує валютну виручку від нерезидентів; [1] імпорт товарів і послуг показує валютні витрати на енергію, обладнання, компоненти, споживчі товари і сервіси. Додатне значення є профіцитом, від’ємне - дефіцитом.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торговельного балансу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5], [; 13]: MINFIN__Ukraine_BoP.xlsx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X означає експорт, M означає імпорт. [1] У цьому блоці це компонент ВВП; у цьому блоці це зовнішньобалансова змінна, яка показує валютний розрив між продажем назовні і закупівлями назовні.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чистого експорту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2], [; 5]: STAT_ВВП_за_методом_кінцевого_використання.xlsx; MINFIN__Ukraine_BoP.xlsx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Експортна спроможність: метали, агро, послуги й промислові товари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Українська металургія після 2014 і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2022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має значно вужчу виробничу базу, тому зовнішній прогноз має відділяти потенційну ринкову нішу від фізичної здатності поставити обсяг.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Агроекспорт залишається опорним валютним каналом, але його зовнішній ефект залежить від логістики, переробки і витрат на inputs.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Окремий канал - послуги.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Експортна спроможність у цьому блоці має три фільтри: [1] виробничий: чи існує фізичний обсяг і чи не обмежений він енергією; логістичний: чи є маршрут, пропускна здатність і передбачувана вартість доставки; валютний: яку частку виручки країна фактично зберігає після імпортних input-витрат, страхування, фінансування і регуляторної відповідності. Саме третій фільтр відрізняє зовнішньосекторний аналіз від звичайного експортного огляду.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Експортний канал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Валютна роль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Основне обмеження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Потрібний перехід до 2035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Метали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велика товарна виручка за умови фізичного відновлення та EU access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енергія, логістика, CBAM, потужності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нішеві продукти, низьковуглецевість, кращий маршрут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Агро та харчова переробка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стабільна товарна виручка і продовольчий контур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добрива, паливо, коридори, ціна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більше переробки, менше сировинної залежності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Послуги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валютні надходження з нижчою фізичною логістичною залежністю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людський капітал, міграція, контрактний ризик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інжиніринг, IT, repair services, back-office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Машинобудування і компоненти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вища додана вартість на одиницю експорту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серійність, імпорт компонентів, стандарти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європейські ланцюги вартості і оборонно-цивільна серійність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2046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4_legacy_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20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 w:eastAsia="Arial"/>
          <w:b w:val="0"/>
          <w:i w:val="0"/>
          <w:color w:val="000000"/>
          <w:sz w:val="22"/>
        </w:rPr>
        <w:t>Експортна спроможність як валютний канал, а не секторна історія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Навігаційний ID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A0-G02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Назва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Секторальна база для зовнішньосекторного мосту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GMK Center; U. S. EIA; Ukraine Fourth Rapid; superagronom.com; groupdf.com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Період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згідно з графовою карткою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Одиниця виміру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згідно з графовою карткою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Методична примітка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Графік походить з upstream graph/data layer і використовується для цього блоку тільки як зовнішньосекторний сигнал.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Підтримане твердження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Зовнішня стійкість залежить від виробничої бази, логістики і приватного валютного каналу.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Це не прямий V4-G##; прямі V4 graph cards не знайдені, тому цей блок не вигадує нові graph IDs.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Імпортний тиск: енергія, обладнання, компоненти і матеріали відбудови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Імпортний тиск у цьому блоці не є лише негативним показником. [1] потреби відновлення України в RDNA5 створюють масштабний попит на матеріали, обладнання та інфраструктурні рішення, а показує значний імпортний канал у короткому горизонті.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Енергетичний імпорт і енергетична безпека мають окрему вагу.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трансформаційного сценарію імпорт обладнання і компонентів є інвестиційним імпортом. [1] Він погіршує торговельний баланс у моменті, але може зменшити імпортозалежність у майбутньому. Для інерційного сценарію небезпека інша: імпорт споживчих товарів, енергії та критичних inputs зростає без достатнього приросту експортної виручки. Тоді поточний рахунок залишається структурно слабким, а офіційне фінансування виконує роль замінника конкурентоспроможності.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Імпортний канал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Коли це інвестиція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Коли це зовнішній ризик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Джерельний якір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Висновок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Енергоресурси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імпорт закриває короткий дефіцит без зупинки виробництва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стає постійною реакцією на руйнування і високу ціну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[S376; 14], [S395; 29]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енергія є одночасно import bill і export-cost channel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Обладнання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створює нову продуктивність і експортну спроможність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не прив’язане до локалізації, сервісу і ринку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37], [; 23]: Ukraine Fifth Rapid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інвестиційний імпорт потребує payback logic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Компоненти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вбудовуються у серійне виробництво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збільшують імпортну частку експорту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[S378; 16]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важлива local content trajectory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Матеріали відбудови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запускають виробничий цикл і локалізацію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заміщують власну базу матеріалів надовго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37]: Ukraine Fifth Rapid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відбудова має зовнішній дефіцит у короткій фазі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Споживчий імпорт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відображає відновлення доходів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коли випереджає експорт і продуктивність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5]: MINFIN__Ukraine_BoP.xlsx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потребує читання разом із поточним рахунком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Валютні надходження: експорт, перекази, офіційне фінансування і приватний капітал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МВФ у 2026 році затвердив для України програму EFF обсягом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8,1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дол. [1] США, але цей канал є офіційним фінансуванням, а не ринковою експортною виручкою.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Європейський контур має ще більший середньостроковий масштаб: [1] Ukraine Facility передбачає до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50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євро стабільної та передбачуваної підтримки. Для цього блоку це стабілізатор резервів, бюджету і платіжного балансу, але не заміна промислового експорту.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Перекази домогосподарств також є частиною валютного контуру. [1] Світовий банк описував Україну як найбільшого отримувача переказів у Європі та Центральній Азії, однак перекази підтримують домогосподарства і валютний ринок, а не створюють індустріальну експортну спроможність.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Приватний капітал має іншу логіку. [1] Якщо приватний капітал не повертається, навіть стабільний резервний буфер залишається залежним від офіційного фінансування.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 валютних надходжень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Якість для зовнішньої стійкості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Повторюваність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Головний ризик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товарів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найстійкіший виробничий валютний канал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висока за наявності ринку й логістики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ціна, маршрут, енергія, доступ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послуг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валютний канал із нижчою фізичною логістичною залежністю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середня/висока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людський капітал, контракти, міграція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Перекази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підтримка домогосподарств і валютного ринку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середня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міграційна структура і доходи за кордоном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Офіційне фінансування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стабілізація бюджету, резервів і BOP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залежить від програм і політики партнерів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затримки траншів, conditionality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FDI і приватний капітал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сигнал довіри і довгої участі в економіці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низька/відновлювана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воєнний ризик, FX restrictions, страхування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Експортна виручка є найбільш стійкою виробничою основою; [1] офіційне фінансування стабілізує резерви і бюджет; приватний капітал показує довіру; перекази підтримують домогосподарства і валютний ринок.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валютних надходжень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5], [; 20], [; 23], [; 25]: MINFIN__Ukraine_BoP.xlsx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Платіжний баланс, резерви і валютна стійкість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Платіжний баланс показує повну зовнішню позицію країни.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Резерви є активним буфером. НБУ повідомляв про міжнародні резерви на рівні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48,2147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дол. США станом на 1 травня 2026 року, що підтверджує: резервний рівень змінюється під впливом інтервенцій, боргових платежів, траншів і валютного попиту.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Водночас монетарна політика і зовнішня підтримка пов’язані. [1] НБУ очікував підтримання високих міжнародних резервів у коридорі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60-67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дол. США у 2026-2028 роках, що задає стабілізаційну рамку для поступової валютної лібералізації та контролю інфляційних очікувань.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Резерви дають економіці час пережити розрив між імпортними потребами і власними валютними надходженнями. [1] Якщо цей час використовується для нарощування експорту, локалізації, енергетичної стійкості та повернення приватного капіталу, резерви працюють як міст. Якщо ні - вони лише відтерміновують зовнішню вразливість.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Торговельний баланс показує товарно-сервісний розрив; [1] первинні доходи включають доходи від праці та інвестицій; вторинні доходи включають трансферти і допомогу, якщо вони обліковуються у цій категорії.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поточного рахунку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5]: MINFIN__Ukraine_BoP.xlsx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Зміна резервів показує, як країна закриває зовнішній розрив. [1]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платіжного балансу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5], [; 21]: MINFIN__Ukraine_BoP.xlsx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спрощеній публічній логіці резерви зростають, коли зовнішні припливи перевищують потребу у платежах та інтервенціях; [1] резерви зменшуються, коли валютний попит, погашення або інтервенції перевищують припливи.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зміни резервів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6], [; 26]: MINFIN__Ukraine_Reserves.xlsx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Показник показує, скільки місяців імпорту можуть покрити резерви. [1] Для воєнної економіки його слід читати разом з офіційним фінансуванням, енергетичним імпортом, критичним імпортом і валютними обмеженнями.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покриття імпорту резервами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6], [; 19]: MINFIN__Ukraine_Reserves.xlsx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Елемент платіжного балансу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показує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підтримує стійкість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погіршує позицію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Поточний рахунок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товарно-сервісний та трансфертний розрив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експорт, послуги, перекази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імпорт, відтік доходів, слабкий експорт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Фінансовий рахунок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рух капіталу і фінансування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FDI, кредити, програми, приватний капітал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відтік капіталу, погашення, risk premium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Резерви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буфер і результат зовнішніх операцій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транші, інтервенційна спроможність, довіра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валютний попит, debt service, затримки допомоги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Валютний режим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правила доступу до валюти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стабільність, контроль очікувань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надмірні обмеження, відкладений попит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Логістика і доступ до ринків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Європейський ринок одночасно відкриває можливість і створює концентраційний ризик. [1] офіційні дані ЄС про торгівлю з Україною показують, що імпортна сторона відносин може зростати швидше за українську експортну спроможність, особливо у фазі реконструкції та закупівлі обладнання.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Логістичний канал має три виміри: [1] фізичний: порт, залізниця, кордон, склад, перевантаження; ціновий: фрахт, страхування, затримка, додатковий маршрут; регуляторний: митний режим, стандарти, сертифікація, політична стабільність доступу. V4 бере ці три виміри лише настільки, наскільки вони змінюють експортну виручку, імпортну вартість і платіжний баланс.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Логістичний вузол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Роль у цьому блоці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Позитивний сценарій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Ризик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Морські порти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масштабний товарний експорт і імпорт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стабільні маршрути, страхування, портовий throughput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атаки, блокади, страхова вартість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Дунайський і прикордонний контур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резервна пропускна здатність і диверсифікація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інвестиції у вузли, швидкість проходження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обмежена пропускна здатність, high cost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Залізниця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metals/agro/components, імпорт обладнання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тарифна передбачуваність, інтермодальність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вузькі місця, колія, прикордонні затримки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EU доступ до ринку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ринок, стандарти, інтеграція ланцюгів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сертифікація і виробничі союзи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концентрація, політичний режим доступу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Зовнішньосекторний коридор до 2030 і 2035 року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Сценарний коридор V4 починається із зовнішнього середовища. [1] WTO використовує прогнозні рамки світової торгівлі на 2026 і 2027 роки, але для України цього недостатньо: потрібне поєднання глобального попиту, цін, логістики, офіційного фінансування і резервів.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Інерційний коридор означає, що офіційне фінансування і надалі залишається критичним елементом макростабільності, тоді як експортна база відновлюється повільніше за імпортну потребу.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Шоковий коридор у цьому блоці виникає не тільки через падіння експорту. [1] Він може виникнути через енергетичний імпорт, затримку офіційних траншів, портову атаку, зростання commodity prices, блокування кордону, погіршення світового попиту або відтік приватного капіталу. Трансформаційний коридор працює інакше: Україна приймає короткий інвестиційний імпортний тиск, але використовує його для локалізації, переробки, сервісного експорту, енергетичної стійкості і повернення приватного капіталу.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Сценарний канал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Інерційний коридор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Шоковий ризик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Трансформаційний коридор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Торговельний баланс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звужується повільно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ціни, атаки, логістика, weak demand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експортна маржа і локалізація імпорту зростають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FX inflows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офіційне фінансування покриває значну частину розриву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затримки, conditionality, політична втома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і приватний капітал поступово заміщують support dependence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Резерви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буфер високий, але залежний від inflows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інтервенції, debt service, import shock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резерви працюють як стабілізатор переходу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Логістика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вартість і пропускна здатність обмежують маржу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портові/прикордонні disruption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надлишковість маршрутів і EU integration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Формула не є економетричною оцінкою; [1] вона показує, що зовнішня стійкість реагує одночасно на ціни, фізичні обсяги, маршрут, офіційні inflows і резерви.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зовнішньосекторної чутливості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[S374; 12], [S376; 14], [S381; 19], [S385; 23]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Фактор чутливості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Короткий ефект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Довгий ефект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Попереджувальний індикатор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Експортні ціни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змінюють виручку без зміни обсягу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впливають на інвестиції і маржу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commodity outlook, WTO/UNCTAD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Фізичний експорт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визначає товарний приплив валюти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показує виробничу спроможність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виробництво, throughput, EU access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Імпортні ціни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швидко погіршують trade gap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можуть змінити структуру локалізації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energy/fertilizer prices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Офіційне фінансування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закриває BOP/fiscal gap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може створити transition window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IMF/EU Facility disbursements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Резерви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поглинають shock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дають час на адаптацію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import cover, NBU releases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Методичні рамки і формули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Формула використовується для первинного розділення експорту і імпорту. [1] Для України її треба читати разом із логістикою, енергетичним імпортом, офіційним фінансуванням і резервами.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торговельного балансу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5], [; 13]: MINFIN__Ukraine_BoP.xlsx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Чистий експорт є компонентом ВВП, але у цьому блоці він виконує роль зовнішньобалансової змінної, яка показує валютний ефект торгового розриву. [1]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 чистого експорту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[; 2], [; 5]: STAT_ВВП_за_методом_кінцевого_використання.xlsx; MINFIN__Ukraine_BoP.xlsx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публічною рамкою читання показника; точне числове застосування потребує зіставної статистичної бази та однакового періоду.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слід читати як напрям впливу на зовнішню стійкість, а не як ізольований бухгалтерський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Висновок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Вона залежить від здатності поєднати експортні обсяги, послуги, перекази, приватний капітал, офіційне фінансування, резерви, логістику і доступ до ринків у послідовний зовнішньобалансовий маршрут. [1] Інерційний шлях залишає країну у режимі тривалого trade gap і support dependence. Трансформаційний шлях використовує офіційні inflows і резерви як час для нарощування власної валютної бази: локалізації, переробки, сервісного експорту, промислових ніш, стабільних коридорів і повернення приватного капіталу.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References used in this artifact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зовнішньому секторі вирішальною стає послідовність кроків, що зменшує ціну затримки і підсилює виробничу спроможність.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реагує на дисципліну виконання, зрозуміле правило входу і нижчу ціну ризику. [1] Там, де ці умови формуються, воєнна невизначеність переходить у фактор, який можна оцінити, страхувати і закладати в інвестиційну модель.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Праця, інженерні команди і нові виробничі ініціативи тримаються там, де видно реальний фронт роботи, стабільний попит і довший горизонт контракту. [1] Такий зв'язок між рішенням і щоденною економічною поведінкою визначає темп повернення людей та компетенцій.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Суспільна стійкість залежить від прозорих правил, нових виробництв, передбачуваних сервісів і реальної інтеграції тих, хто повертається з війни або вимушеного переміщення. [1] Без цієї опори навіть сильні інвестиційні рішення не переходять у повноцінний цикл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Подальший крок полягає у зміні сигналів, які можна перевірити повторно. [1] Через них державні рішення, приватний капітал і робота фахівців переходять із режиму виживання в режим контрольованого розвитку.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Список джерел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[1] S122 World Bank; United Nations; European Commission -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[2] S087 National Bank of Ukraine (NBU) — FSR 2025 H1 eng [Електронний ресурс]. - bank.gov.ua. - null. - Режим доступу: https://bank.gov.ua/admin_uploads/article/FSR_2025-H1_eng.pdf.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[3] S091 International Monetary Fund (IMF) — ukr [Електронний ресурс]. - www.imf.org. - null.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[4] S363 IMF — Ukraine country page [Електронний ресурс]. - imf.org. - "live page, accessed 2026-05-18".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[5] S364 World Bank — Ukraine Macro Poverty Outlook, April 2026 [Електронний ресурс]. - thedocs.worldbank.org. - "2026-04". - Режим доступу: https://thedocs.worldbank.org/en/doc/d5f32ef28464d01f195827b7e020a3e8-0500022021/related/mpo-ukr.pdf.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[6] S365 EBRD — Ukraine maintains macroeconomic stability despite war [Електронний ресурс]. - ebrd.com. - "2026-02-26". - Режим доступу: https://www.ebrd.com/home/news-and-events/news/2026/ukraine-maintains-macroeconomic-stability-despite-war---ebrd-rep.html.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[7] S366 OECD — Ukraine Economic Snapshot [Електронний ресурс]. - oecd.org. - "live page; Dec 2025 projection note". - Режим доступу: https://www.oecd.org/en/topics/sub-issues/economic-surveys/ukraine-economic-snapshot.html.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[8] S367 NBU — Inflation Report, April 2026 [Електронний ресурс]. - bank.gov.ua. - "2026-04". - Режим доступу: https://bank.gov.ua/admin_uploads/article/IR_2026-Q2_summary_en.pdf?v=17.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[9] S368 worldsteel — Short Range Outlook April 2026 [Електронний ресурс]. - worldsteel.org. - "2026-04-14". - Режим доступу: https://worldsteel.org/media/press-releases/2026/worldsteel-short-range-outlook-april-2026/.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[10] S370 OECD‑FAO — Agricultural Outlook 2025–2034 [Електронний ресурс]. - oecd.org. - "2025-07". - Режим доступу: https://www.oecd.org/en/publications/2025/07/oecd-fao-agricultural-outlook-2025-2034_3eb15914.html.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[11] S369 IEA — Electricity 2026 [Електронний ресурс]. - iea.org. - "2026". - Режим доступу: https://www.iea.org/reports/electricity-2026/executive-summary.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[12] S371 European Commission — Carbon Border Adjustment Mechanism [Електронний ресурс]. - taxation-customs.ec.europa.eu. - "live page; definitive regime from 2026". - Режим доступу: https://taxation-customs.ec.europa.eu/carbon-border-adjustment-mechanism_en.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[13] S372 OECD. Ukraine’s Strategic Response to the Displacement Crisis [Електронний ресурс]. OECD, 2026. Режим доступу: https://www.oecd.org/en/publications/ukraine-s-strategic-response-to-the-displacement-crisis_9b773da4-en.html. Дата звернення: 2026-05-25.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  <w:jc w:val="both"/>
    </w:pPr>
    <w:rPr>
      <w:rFonts w:ascii="Arial" w:hAnsi="Arial" w:eastAsia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jc w:val="left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jc w:val="left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jc w:val="left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120"/>
      <w:jc w:val="left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20"/>
      <w:contextualSpacing/>
      <w:jc w:val="left"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Arial" w:hAnsi="Arial" w:eastAsia="Arial"/>
      <w:b/>
      <w:bCs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oecd.org/en/publications/2025/07/oecd-fao-agricultural-outlook-2025-2034_3eb15914.html" TargetMode="External"/><Relationship Id="rId10" Type="http://schemas.openxmlformats.org/officeDocument/2006/relationships/hyperlink" Target="https://www.iea.org/reports/electricity-2026/executive-summary" TargetMode="External"/><Relationship Id="rId11" Type="http://schemas.openxmlformats.org/officeDocument/2006/relationships/hyperlink" Target="https://documents1.worldbank.org/curated/en/099022026094036395/pdf/P514499-22f93f3a-4278-42bc-b907-db9553d12069.pdf" TargetMode="External"/><Relationship Id="rId1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